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4C217" w14:textId="374516AD" w:rsidR="008C323F" w:rsidRPr="006517E1" w:rsidRDefault="008C323F" w:rsidP="008C323F">
      <w:pPr>
        <w:pStyle w:val="Heading3"/>
        <w:rPr>
          <w:b/>
          <w:bCs/>
        </w:rPr>
      </w:pPr>
      <w:r w:rsidRPr="006517E1">
        <w:rPr>
          <w:b/>
          <w:bCs/>
        </w:rPr>
        <w:t xml:space="preserve">Tool </w:t>
      </w:r>
      <w:r w:rsidR="004F1989">
        <w:rPr>
          <w:b/>
          <w:bCs/>
        </w:rPr>
        <w:t>7</w:t>
      </w:r>
      <w:r w:rsidRPr="006517E1">
        <w:rPr>
          <w:b/>
          <w:bCs/>
        </w:rPr>
        <w:t>a: Example climate stress testing approach for physical risks</w:t>
      </w:r>
    </w:p>
    <w:p w14:paraId="58BC8783" w14:textId="77777777" w:rsidR="008C323F" w:rsidRDefault="008C323F" w:rsidP="008C323F"/>
    <w:p w14:paraId="2AF6D6D5" w14:textId="67474407" w:rsidR="008C323F" w:rsidRDefault="00580915" w:rsidP="008C323F">
      <w:r>
        <w:t>An</w:t>
      </w:r>
      <w:r w:rsidR="008C323F">
        <w:t xml:space="preserve"> illustrative step-by-step process for stress testing a physical risk shock to the portfolio.</w:t>
      </w:r>
    </w:p>
    <w:p w14:paraId="5A9C6120" w14:textId="77777777" w:rsidR="008C323F" w:rsidRDefault="008C323F" w:rsidP="008C323F"/>
    <w:p w14:paraId="3C46E7DC" w14:textId="3409A553" w:rsidR="008C323F" w:rsidRDefault="00580915" w:rsidP="008C323F">
      <w:pPr>
        <w:pStyle w:val="ListParagraph"/>
        <w:numPr>
          <w:ilvl w:val="0"/>
          <w:numId w:val="9"/>
        </w:numPr>
      </w:pPr>
      <w:r>
        <w:t>Set</w:t>
      </w:r>
      <w:r w:rsidR="008C323F">
        <w:t xml:space="preserve"> key objectives</w:t>
      </w:r>
    </w:p>
    <w:p w14:paraId="0739B798" w14:textId="4DF26B75" w:rsidR="008C323F" w:rsidRDefault="008C323F" w:rsidP="008C323F">
      <w:pPr>
        <w:pStyle w:val="ListParagraph"/>
        <w:numPr>
          <w:ilvl w:val="1"/>
          <w:numId w:val="9"/>
        </w:numPr>
      </w:pPr>
      <w:r>
        <w:t xml:space="preserve">Define what </w:t>
      </w:r>
      <w:r w:rsidR="00DB6E21">
        <w:t>is being tested</w:t>
      </w:r>
      <w:r w:rsidR="00580915">
        <w:t>, for example</w:t>
      </w:r>
      <w:r w:rsidR="00DB6E21">
        <w:t>,</w:t>
      </w:r>
      <w:r w:rsidR="00580915">
        <w:t xml:space="preserve"> the </w:t>
      </w:r>
      <w:r>
        <w:t xml:space="preserve">short-term credit impact </w:t>
      </w:r>
      <w:r w:rsidR="00DB6E21">
        <w:t xml:space="preserve">of </w:t>
      </w:r>
      <w:r>
        <w:t xml:space="preserve">severe flooding </w:t>
      </w:r>
      <w:r w:rsidR="00DB6E21">
        <w:t xml:space="preserve">on an </w:t>
      </w:r>
      <w:r>
        <w:t>exposed mortgage portfolio.</w:t>
      </w:r>
    </w:p>
    <w:p w14:paraId="4C44FF6F" w14:textId="5A879C3F" w:rsidR="008C323F" w:rsidRDefault="00DB6E21" w:rsidP="008C323F">
      <w:pPr>
        <w:pStyle w:val="ListParagraph"/>
        <w:numPr>
          <w:ilvl w:val="1"/>
          <w:numId w:val="9"/>
        </w:numPr>
      </w:pPr>
      <w:r>
        <w:t xml:space="preserve">Set the </w:t>
      </w:r>
      <w:r w:rsidR="008C323F">
        <w:t>scope</w:t>
      </w:r>
      <w:r>
        <w:t xml:space="preserve">: </w:t>
      </w:r>
      <w:r w:rsidR="008C323F">
        <w:t xml:space="preserve">portfolio </w:t>
      </w:r>
      <w:r>
        <w:t xml:space="preserve">or </w:t>
      </w:r>
      <w:r w:rsidR="008C323F">
        <w:t xml:space="preserve">specific segment, </w:t>
      </w:r>
      <w:r w:rsidR="00B96A16">
        <w:t xml:space="preserve">relevant </w:t>
      </w:r>
      <w:r w:rsidR="008C323F">
        <w:t>geography</w:t>
      </w:r>
      <w:r w:rsidR="00B96A16">
        <w:t xml:space="preserve">, such as </w:t>
      </w:r>
      <w:r w:rsidR="008C323F">
        <w:t>flood-prone regions, time horizon (</w:t>
      </w:r>
      <w:r w:rsidR="00B96A16">
        <w:t>for example,</w:t>
      </w:r>
      <w:r w:rsidR="008C323F">
        <w:t xml:space="preserve"> </w:t>
      </w:r>
      <w:r w:rsidR="00AF4197">
        <w:t>one to ten</w:t>
      </w:r>
      <w:r w:rsidR="008C323F">
        <w:t xml:space="preserve"> years) and </w:t>
      </w:r>
      <w:r w:rsidR="00B96A16">
        <w:t xml:space="preserve">primary </w:t>
      </w:r>
      <w:r w:rsidR="008C323F">
        <w:t>risk focus (</w:t>
      </w:r>
      <w:r w:rsidR="00B96A16">
        <w:t>for example,</w:t>
      </w:r>
      <w:r w:rsidR="008C323F">
        <w:t xml:space="preserve"> credit risk).</w:t>
      </w:r>
      <w:r w:rsidR="008C323F">
        <w:br/>
      </w:r>
    </w:p>
    <w:p w14:paraId="0E082E87" w14:textId="77777777" w:rsidR="008C323F" w:rsidRDefault="008C323F" w:rsidP="008C323F">
      <w:pPr>
        <w:pStyle w:val="ListParagraph"/>
        <w:numPr>
          <w:ilvl w:val="0"/>
          <w:numId w:val="9"/>
        </w:numPr>
      </w:pPr>
      <w:r>
        <w:t>Design the scenario</w:t>
      </w:r>
    </w:p>
    <w:p w14:paraId="6AEDA56A" w14:textId="019E7331" w:rsidR="008C323F" w:rsidRDefault="008C323F" w:rsidP="008C323F">
      <w:pPr>
        <w:pStyle w:val="ListParagraph"/>
        <w:numPr>
          <w:ilvl w:val="1"/>
          <w:numId w:val="9"/>
        </w:numPr>
      </w:pPr>
      <w:r>
        <w:t>Specify the nature of the shock</w:t>
      </w:r>
      <w:r w:rsidR="00AF4197">
        <w:t>, for example, a one</w:t>
      </w:r>
      <w:r>
        <w:t>-in-100</w:t>
      </w:r>
      <w:r w:rsidR="00AF4197">
        <w:t>-</w:t>
      </w:r>
      <w:r>
        <w:t>year flood affecting specific districts.</w:t>
      </w:r>
    </w:p>
    <w:p w14:paraId="39EFD270" w14:textId="781A21EC" w:rsidR="008C323F" w:rsidRDefault="008C323F" w:rsidP="008C323F">
      <w:pPr>
        <w:pStyle w:val="ListParagraph"/>
        <w:numPr>
          <w:ilvl w:val="1"/>
          <w:numId w:val="9"/>
        </w:numPr>
      </w:pPr>
      <w:r>
        <w:t xml:space="preserve">Map </w:t>
      </w:r>
      <w:r w:rsidR="00AF4197">
        <w:t xml:space="preserve">the </w:t>
      </w:r>
      <w:r>
        <w:t>scenario to</w:t>
      </w:r>
      <w:r w:rsidR="00AF4197">
        <w:t xml:space="preserve"> the</w:t>
      </w:r>
      <w:r>
        <w:t xml:space="preserve"> portfolio by identifying concentrations </w:t>
      </w:r>
      <w:r w:rsidR="00AF4197">
        <w:t xml:space="preserve">of exposure, such as </w:t>
      </w:r>
      <w:r>
        <w:t>properties, sectors or regions most at risk.</w:t>
      </w:r>
    </w:p>
    <w:p w14:paraId="4068E0FD" w14:textId="5B94A76C" w:rsidR="008C323F" w:rsidRDefault="008C323F" w:rsidP="008C323F">
      <w:pPr>
        <w:pStyle w:val="ListParagraph"/>
        <w:numPr>
          <w:ilvl w:val="1"/>
          <w:numId w:val="9"/>
        </w:numPr>
      </w:pPr>
      <w:r>
        <w:t>Draw on authoritative hazard maps, regulatory guidance or scientific input</w:t>
      </w:r>
      <w:r w:rsidR="00AF4197">
        <w:t xml:space="preserve">, for example, </w:t>
      </w:r>
      <w:r>
        <w:t>NGFS reference events or consult national flood datasets</w:t>
      </w:r>
      <w:r w:rsidR="00AF4197">
        <w:t>.</w:t>
      </w:r>
    </w:p>
    <w:p w14:paraId="128C1CA2" w14:textId="683405FA" w:rsidR="008C323F" w:rsidRDefault="00AF4197" w:rsidP="008C323F">
      <w:pPr>
        <w:pStyle w:val="ListParagraph"/>
        <w:numPr>
          <w:ilvl w:val="1"/>
          <w:numId w:val="9"/>
        </w:numPr>
      </w:pPr>
      <w:r>
        <w:t xml:space="preserve">Focus on describing the event and its key characteristics rather than detailed </w:t>
      </w:r>
      <w:r w:rsidR="008C323F">
        <w:t>quantification at this stage.</w:t>
      </w:r>
      <w:r w:rsidR="008C323F">
        <w:br/>
      </w:r>
    </w:p>
    <w:p w14:paraId="24333AB6" w14:textId="77777777" w:rsidR="008C323F" w:rsidRDefault="008C323F" w:rsidP="008C323F">
      <w:pPr>
        <w:pStyle w:val="ListParagraph"/>
        <w:numPr>
          <w:ilvl w:val="0"/>
          <w:numId w:val="9"/>
        </w:numPr>
      </w:pPr>
      <w:r>
        <w:t>Select analytical approach</w:t>
      </w:r>
    </w:p>
    <w:p w14:paraId="5C601302" w14:textId="6AAD6158" w:rsidR="008C323F" w:rsidRDefault="008C323F" w:rsidP="008C323F">
      <w:pPr>
        <w:pStyle w:val="ListParagraph"/>
        <w:numPr>
          <w:ilvl w:val="1"/>
          <w:numId w:val="9"/>
        </w:numPr>
      </w:pPr>
      <w:r>
        <w:t xml:space="preserve">Choose </w:t>
      </w:r>
      <w:r w:rsidR="00C633FE">
        <w:t xml:space="preserve">an appropriate method based on </w:t>
      </w:r>
      <w:r>
        <w:t>objectives, data availability and regulatory context.</w:t>
      </w:r>
    </w:p>
    <w:p w14:paraId="6CC62B16" w14:textId="5D4FA19F" w:rsidR="008C323F" w:rsidRDefault="008C323F" w:rsidP="008C323F">
      <w:pPr>
        <w:pStyle w:val="ListParagraph"/>
        <w:numPr>
          <w:ilvl w:val="2"/>
          <w:numId w:val="9"/>
        </w:numPr>
      </w:pPr>
      <w:r>
        <w:t>Top-down: use</w:t>
      </w:r>
      <w:r w:rsidR="00C633FE">
        <w:t>s</w:t>
      </w:r>
      <w:r>
        <w:t xml:space="preserve"> aggregate exposure data, macro-level hazard impacts and standard</w:t>
      </w:r>
      <w:r w:rsidR="00C633FE">
        <w:t>ised</w:t>
      </w:r>
      <w:r>
        <w:t xml:space="preserve"> impact multipliers.</w:t>
      </w:r>
    </w:p>
    <w:p w14:paraId="096FD266" w14:textId="2C4B2183" w:rsidR="008C323F" w:rsidRDefault="008C323F" w:rsidP="008C323F">
      <w:pPr>
        <w:pStyle w:val="ListParagraph"/>
        <w:numPr>
          <w:ilvl w:val="2"/>
          <w:numId w:val="9"/>
        </w:numPr>
      </w:pPr>
      <w:r>
        <w:t>Bottom-up: use</w:t>
      </w:r>
      <w:r w:rsidR="00FC3E06">
        <w:t>s</w:t>
      </w:r>
      <w:r>
        <w:t xml:space="preserve"> granular transaction-level data, detailed hazard overlays and client-specific resilience indicators.</w:t>
      </w:r>
    </w:p>
    <w:p w14:paraId="21E739A5" w14:textId="187C65E8" w:rsidR="008C323F" w:rsidRDefault="008C323F" w:rsidP="008C323F">
      <w:pPr>
        <w:pStyle w:val="ListParagraph"/>
        <w:numPr>
          <w:ilvl w:val="2"/>
          <w:numId w:val="9"/>
        </w:numPr>
      </w:pPr>
      <w:r>
        <w:t>Hybrid: combine</w:t>
      </w:r>
      <w:r w:rsidR="00FC3E06">
        <w:t>s</w:t>
      </w:r>
      <w:r>
        <w:t xml:space="preserve"> </w:t>
      </w:r>
      <w:r w:rsidR="00FC3E06">
        <w:t>both approaches to validate results and improve accuracy</w:t>
      </w:r>
      <w:r>
        <w:t>.</w:t>
      </w:r>
      <w:r>
        <w:br/>
      </w:r>
    </w:p>
    <w:p w14:paraId="3E9B3753" w14:textId="77777777" w:rsidR="008C323F" w:rsidRDefault="008C323F" w:rsidP="008C323F">
      <w:pPr>
        <w:pStyle w:val="ListParagraph"/>
        <w:numPr>
          <w:ilvl w:val="0"/>
          <w:numId w:val="9"/>
        </w:numPr>
      </w:pPr>
      <w:r>
        <w:t>Data collection and preparation</w:t>
      </w:r>
    </w:p>
    <w:p w14:paraId="63A63076" w14:textId="4E858167" w:rsidR="008C323F" w:rsidRDefault="008C323F" w:rsidP="008C323F">
      <w:pPr>
        <w:pStyle w:val="ListParagraph"/>
        <w:numPr>
          <w:ilvl w:val="1"/>
          <w:numId w:val="9"/>
        </w:numPr>
      </w:pPr>
      <w:r>
        <w:t xml:space="preserve">Assemble data tailored to </w:t>
      </w:r>
      <w:r w:rsidR="00F02987">
        <w:t xml:space="preserve">the chosen </w:t>
      </w:r>
      <w:r>
        <w:t>scenario and approach:</w:t>
      </w:r>
    </w:p>
    <w:p w14:paraId="799DF961" w14:textId="513F59CA" w:rsidR="008C323F" w:rsidRDefault="008C323F" w:rsidP="008C323F">
      <w:pPr>
        <w:pStyle w:val="ListParagraph"/>
        <w:numPr>
          <w:ilvl w:val="2"/>
          <w:numId w:val="9"/>
        </w:numPr>
      </w:pPr>
      <w:r>
        <w:t>Portfolio</w:t>
      </w:r>
      <w:r w:rsidR="00F02987">
        <w:t xml:space="preserve"> or </w:t>
      </w:r>
      <w:r>
        <w:t xml:space="preserve">segment data – </w:t>
      </w:r>
      <w:r w:rsidR="00F02987">
        <w:t>such as</w:t>
      </w:r>
      <w:r>
        <w:t xml:space="preserve"> loan amounts, location, property values</w:t>
      </w:r>
      <w:r w:rsidR="00F02987">
        <w:t xml:space="preserve"> and </w:t>
      </w:r>
      <w:r>
        <w:t>insurance cover</w:t>
      </w:r>
      <w:r w:rsidR="00967641">
        <w:t>.</w:t>
      </w:r>
    </w:p>
    <w:p w14:paraId="3C74E843" w14:textId="066488E8" w:rsidR="008C323F" w:rsidRDefault="008C323F" w:rsidP="008C323F">
      <w:pPr>
        <w:pStyle w:val="ListParagraph"/>
        <w:numPr>
          <w:ilvl w:val="2"/>
          <w:numId w:val="9"/>
        </w:numPr>
      </w:pPr>
      <w:r>
        <w:lastRenderedPageBreak/>
        <w:t xml:space="preserve">Geographic risk mapping – overlay loans </w:t>
      </w:r>
      <w:r w:rsidR="00F02987">
        <w:t xml:space="preserve">or assets </w:t>
      </w:r>
      <w:r>
        <w:t>with flood risk zones</w:t>
      </w:r>
      <w:r w:rsidR="00967641">
        <w:t>.</w:t>
      </w:r>
    </w:p>
    <w:p w14:paraId="6BFF2D13" w14:textId="3BF30C74" w:rsidR="008C323F" w:rsidRDefault="008C323F" w:rsidP="008C323F">
      <w:pPr>
        <w:pStyle w:val="ListParagraph"/>
        <w:numPr>
          <w:ilvl w:val="2"/>
          <w:numId w:val="9"/>
        </w:numPr>
      </w:pPr>
      <w:r>
        <w:t xml:space="preserve">Client adaptive capacity data – </w:t>
      </w:r>
      <w:r w:rsidR="00F02987">
        <w:t xml:space="preserve">for example, </w:t>
      </w:r>
      <w:r>
        <w:t>flood defences</w:t>
      </w:r>
      <w:r w:rsidR="00F02987">
        <w:t xml:space="preserve"> or </w:t>
      </w:r>
      <w:r>
        <w:t>insurance coverage</w:t>
      </w:r>
      <w:r w:rsidR="00967641">
        <w:t>.</w:t>
      </w:r>
    </w:p>
    <w:p w14:paraId="377130D5" w14:textId="4B8D04AD" w:rsidR="008C323F" w:rsidRDefault="00F02987" w:rsidP="008C323F">
      <w:pPr>
        <w:pStyle w:val="ListParagraph"/>
        <w:numPr>
          <w:ilvl w:val="1"/>
          <w:numId w:val="9"/>
        </w:numPr>
      </w:pPr>
      <w:r>
        <w:t xml:space="preserve">Group </w:t>
      </w:r>
      <w:r w:rsidR="008C323F">
        <w:t xml:space="preserve">exposures </w:t>
      </w:r>
      <w:r>
        <w:t xml:space="preserve">according to their relevance to the </w:t>
      </w:r>
      <w:r w:rsidR="008C323F">
        <w:t>scenario</w:t>
      </w:r>
      <w:r>
        <w:t xml:space="preserve">, such as </w:t>
      </w:r>
      <w:r w:rsidR="008C323F">
        <w:t xml:space="preserve">all mortgages in </w:t>
      </w:r>
      <w:r>
        <w:t>high-risk</w:t>
      </w:r>
      <w:r w:rsidR="008C323F">
        <w:t xml:space="preserve"> flood zones.</w:t>
      </w:r>
      <w:r w:rsidR="008C323F">
        <w:br/>
      </w:r>
    </w:p>
    <w:p w14:paraId="0C6B29AF" w14:textId="77777777" w:rsidR="008C323F" w:rsidRDefault="008C323F" w:rsidP="008C323F">
      <w:pPr>
        <w:pStyle w:val="ListParagraph"/>
        <w:numPr>
          <w:ilvl w:val="0"/>
          <w:numId w:val="9"/>
        </w:numPr>
      </w:pPr>
      <w:r>
        <w:t>Apply scenario shocks and model impacts</w:t>
      </w:r>
    </w:p>
    <w:p w14:paraId="062ACAF0" w14:textId="78AB970B" w:rsidR="008C323F" w:rsidRDefault="00FC18A5" w:rsidP="008C323F">
      <w:pPr>
        <w:pStyle w:val="ListParagraph"/>
        <w:numPr>
          <w:ilvl w:val="1"/>
          <w:numId w:val="9"/>
        </w:numPr>
      </w:pPr>
      <w:r>
        <w:t xml:space="preserve">Translate the hazard characteristics, such as flood depth, duration and extent of damage, </w:t>
      </w:r>
      <w:r w:rsidR="008C323F">
        <w:t>into financial outcomes.</w:t>
      </w:r>
    </w:p>
    <w:p w14:paraId="32B7FAAE" w14:textId="69CE7A74" w:rsidR="008C323F" w:rsidRDefault="008C323F" w:rsidP="008C323F">
      <w:pPr>
        <w:pStyle w:val="ListParagraph"/>
        <w:numPr>
          <w:ilvl w:val="2"/>
          <w:numId w:val="9"/>
        </w:numPr>
      </w:pPr>
      <w:r>
        <w:t>Quan</w:t>
      </w:r>
      <w:r w:rsidR="00FC18A5">
        <w:t>t</w:t>
      </w:r>
      <w:r>
        <w:t xml:space="preserve">ify </w:t>
      </w:r>
      <w:r w:rsidR="00FC18A5">
        <w:t xml:space="preserve">the </w:t>
      </w:r>
      <w:r>
        <w:t>impact on property values using hazard-to-damage functions.</w:t>
      </w:r>
    </w:p>
    <w:p w14:paraId="5718C677" w14:textId="7DA94AA0" w:rsidR="008C323F" w:rsidRDefault="008C323F" w:rsidP="008C323F">
      <w:pPr>
        <w:pStyle w:val="ListParagraph"/>
        <w:numPr>
          <w:ilvl w:val="2"/>
          <w:numId w:val="9"/>
        </w:numPr>
      </w:pPr>
      <w:r>
        <w:t xml:space="preserve">Adjust probability of default (PD) and loss given default (LGD) </w:t>
      </w:r>
      <w:r w:rsidR="00FC18A5">
        <w:t xml:space="preserve">to reflect </w:t>
      </w:r>
      <w:r>
        <w:t>new loan-to-value (LTV) ratios, insurance payouts and client characteristics.</w:t>
      </w:r>
    </w:p>
    <w:p w14:paraId="6C82BA97" w14:textId="62A0D13C" w:rsidR="008C323F" w:rsidRPr="000E0542" w:rsidRDefault="00FC18A5" w:rsidP="008C323F">
      <w:pPr>
        <w:pStyle w:val="ListParagraph"/>
        <w:numPr>
          <w:ilvl w:val="2"/>
          <w:numId w:val="9"/>
        </w:numPr>
      </w:pPr>
      <w:r>
        <w:t xml:space="preserve">Estimate </w:t>
      </w:r>
      <w:r w:rsidR="008C323F">
        <w:t>expected credit losses (ECL) for each segment:</w:t>
      </w:r>
      <w:r w:rsidR="008C323F">
        <w:br/>
      </w:r>
      <m:oMathPara>
        <m:oMath>
          <m:r>
            <w:rPr>
              <w:rFonts w:ascii="Cambria Math" w:hAnsi="Cambria Math"/>
            </w:rPr>
            <m:t>ECL=PD x LGD x EAD</m:t>
          </m:r>
        </m:oMath>
      </m:oMathPara>
    </w:p>
    <w:p w14:paraId="6E3D1A41" w14:textId="0EAFC7FD" w:rsidR="008C323F" w:rsidRDefault="008C323F" w:rsidP="008C323F">
      <w:pPr>
        <w:pStyle w:val="ListParagraph"/>
        <w:numPr>
          <w:ilvl w:val="2"/>
          <w:numId w:val="9"/>
        </w:numPr>
      </w:pPr>
      <w:r>
        <w:t xml:space="preserve">Identify non-performing loans (NPLs) </w:t>
      </w:r>
      <w:r w:rsidR="00FC18A5">
        <w:t xml:space="preserve">after the </w:t>
      </w:r>
      <w:r>
        <w:t xml:space="preserve">shock and recalculate </w:t>
      </w:r>
      <w:r w:rsidR="00FC18A5">
        <w:t xml:space="preserve">key </w:t>
      </w:r>
      <w:r>
        <w:t>portfolio-level metrics</w:t>
      </w:r>
      <w:r w:rsidR="00FC18A5">
        <w:t xml:space="preserve">, such as </w:t>
      </w:r>
      <w:r>
        <w:t>NPL ratio</w:t>
      </w:r>
      <w:r w:rsidR="00FC18A5">
        <w:t xml:space="preserve"> and </w:t>
      </w:r>
      <w:r>
        <w:t>total ECL.</w:t>
      </w:r>
      <w:r>
        <w:br/>
      </w:r>
    </w:p>
    <w:p w14:paraId="392522EE" w14:textId="77777777" w:rsidR="008C323F" w:rsidRDefault="008C323F" w:rsidP="008C323F">
      <w:pPr>
        <w:pStyle w:val="ListParagraph"/>
        <w:numPr>
          <w:ilvl w:val="0"/>
          <w:numId w:val="9"/>
        </w:numPr>
      </w:pPr>
      <w:r>
        <w:t>Aggregate, analyse and report results</w:t>
      </w:r>
    </w:p>
    <w:p w14:paraId="60B9CCEA" w14:textId="0897F880" w:rsidR="008C323F" w:rsidRDefault="00967641" w:rsidP="008C323F">
      <w:pPr>
        <w:pStyle w:val="ListParagraph"/>
        <w:numPr>
          <w:ilvl w:val="1"/>
          <w:numId w:val="9"/>
        </w:numPr>
      </w:pPr>
      <w:r>
        <w:t xml:space="preserve">Combine </w:t>
      </w:r>
      <w:r w:rsidR="008C323F">
        <w:t>expected losses and NPLs across the portfolio.</w:t>
      </w:r>
    </w:p>
    <w:p w14:paraId="52F71FA6" w14:textId="4924F3D5" w:rsidR="008C323F" w:rsidRDefault="008C323F" w:rsidP="008C323F">
      <w:pPr>
        <w:pStyle w:val="ListParagraph"/>
        <w:numPr>
          <w:ilvl w:val="1"/>
          <w:numId w:val="9"/>
        </w:numPr>
      </w:pPr>
      <w:r>
        <w:t xml:space="preserve">Compare </w:t>
      </w:r>
      <w:r w:rsidR="003C373A">
        <w:t xml:space="preserve">post-shock outcomes with </w:t>
      </w:r>
      <w:r>
        <w:t>baseline (pre-shock) levels and regulatory thresholds.</w:t>
      </w:r>
    </w:p>
    <w:p w14:paraId="6D85F9B2" w14:textId="77777777" w:rsidR="008C323F" w:rsidRDefault="008C323F" w:rsidP="008C323F">
      <w:pPr>
        <w:pStyle w:val="ListParagraph"/>
        <w:numPr>
          <w:ilvl w:val="1"/>
          <w:numId w:val="9"/>
        </w:numPr>
      </w:pPr>
      <w:r>
        <w:t>Identify key risk concentratons by sector, geography or segment.</w:t>
      </w:r>
    </w:p>
    <w:p w14:paraId="47C90C10" w14:textId="29AB0819" w:rsidR="008C323F" w:rsidRDefault="008C323F" w:rsidP="008C323F">
      <w:pPr>
        <w:pStyle w:val="ListParagraph"/>
        <w:numPr>
          <w:ilvl w:val="1"/>
          <w:numId w:val="9"/>
        </w:numPr>
      </w:pPr>
      <w:r>
        <w:t xml:space="preserve">Document key drivers, assumptions and </w:t>
      </w:r>
      <w:r w:rsidR="003C373A">
        <w:t xml:space="preserve">sources of </w:t>
      </w:r>
      <w:r>
        <w:t>uncertaint</w:t>
      </w:r>
      <w:r w:rsidR="003C373A">
        <w:t>y</w:t>
      </w:r>
      <w:r>
        <w:t>.</w:t>
      </w:r>
      <w:r>
        <w:br/>
      </w:r>
    </w:p>
    <w:p w14:paraId="06E098F5" w14:textId="77777777" w:rsidR="008C323F" w:rsidRDefault="008C323F" w:rsidP="008C323F">
      <w:pPr>
        <w:pStyle w:val="ListParagraph"/>
        <w:numPr>
          <w:ilvl w:val="0"/>
          <w:numId w:val="9"/>
        </w:numPr>
      </w:pPr>
      <w:r>
        <w:t>Review and iterate</w:t>
      </w:r>
    </w:p>
    <w:p w14:paraId="7158ABFE" w14:textId="05C704FF" w:rsidR="008C323F" w:rsidRDefault="003C373A" w:rsidP="008C323F">
      <w:pPr>
        <w:pStyle w:val="ListParagraph"/>
        <w:numPr>
          <w:ilvl w:val="1"/>
          <w:numId w:val="9"/>
        </w:numPr>
      </w:pPr>
      <w:r>
        <w:t xml:space="preserve">Discuss </w:t>
      </w:r>
      <w:r w:rsidR="008C323F">
        <w:t xml:space="preserve">results with stakeholders, </w:t>
      </w:r>
      <w:r>
        <w:t xml:space="preserve">highlight </w:t>
      </w:r>
      <w:r w:rsidR="008C323F">
        <w:t>data</w:t>
      </w:r>
      <w:r>
        <w:t xml:space="preserve"> or </w:t>
      </w:r>
      <w:r w:rsidR="008C323F">
        <w:t>model</w:t>
      </w:r>
      <w:r>
        <w:t>ling</w:t>
      </w:r>
      <w:r w:rsidR="008C323F">
        <w:t xml:space="preserve"> gaps and document lessons </w:t>
      </w:r>
      <w:r>
        <w:t xml:space="preserve">learned </w:t>
      </w:r>
      <w:r w:rsidR="008C323F">
        <w:t xml:space="preserve">for </w:t>
      </w:r>
      <w:r>
        <w:t xml:space="preserve">refining future </w:t>
      </w:r>
      <w:r w:rsidR="008C323F">
        <w:t>scenario</w:t>
      </w:r>
      <w:r>
        <w:t xml:space="preserve">s and </w:t>
      </w:r>
      <w:r w:rsidR="008C323F">
        <w:t>process</w:t>
      </w:r>
      <w:r w:rsidR="00AD0653">
        <w:t>es</w:t>
      </w:r>
      <w:r w:rsidR="008C323F">
        <w:t>.</w:t>
      </w:r>
    </w:p>
    <w:p w14:paraId="71CB29EE" w14:textId="77777777" w:rsidR="008C323F" w:rsidRDefault="008C323F" w:rsidP="008C323F"/>
    <w:p w14:paraId="1A1476A4" w14:textId="77777777" w:rsidR="008C323F" w:rsidRDefault="008C323F" w:rsidP="008C323F"/>
    <w:p w14:paraId="3C693C49" w14:textId="77777777" w:rsidR="008C323F" w:rsidRDefault="008C323F">
      <w:pPr>
        <w:autoSpaceDN/>
        <w:spacing w:after="160" w:line="278" w:lineRule="auto"/>
        <w:textAlignment w:val="auto"/>
        <w:rPr>
          <w:rFonts w:eastAsiaTheme="majorEastAsia" w:cstheme="majorBidi"/>
          <w:color w:val="000000" w:themeColor="accent1" w:themeShade="BF"/>
          <w:sz w:val="28"/>
          <w:szCs w:val="28"/>
        </w:rPr>
      </w:pPr>
      <w:r>
        <w:br w:type="page"/>
      </w:r>
    </w:p>
    <w:p w14:paraId="1E1829B4" w14:textId="2CC8D2B7" w:rsidR="008C323F" w:rsidRPr="006517E1" w:rsidRDefault="008C323F" w:rsidP="008C323F">
      <w:pPr>
        <w:pStyle w:val="Heading3"/>
        <w:rPr>
          <w:b/>
          <w:bCs/>
        </w:rPr>
      </w:pPr>
      <w:r w:rsidRPr="006517E1">
        <w:rPr>
          <w:b/>
          <w:bCs/>
        </w:rPr>
        <w:lastRenderedPageBreak/>
        <w:t xml:space="preserve">Tool </w:t>
      </w:r>
      <w:r w:rsidR="004F1989">
        <w:rPr>
          <w:b/>
          <w:bCs/>
        </w:rPr>
        <w:t>7</w:t>
      </w:r>
      <w:r w:rsidRPr="006517E1">
        <w:rPr>
          <w:b/>
          <w:bCs/>
        </w:rPr>
        <w:t>b: Example stress test narrative for physical risks</w:t>
      </w:r>
    </w:p>
    <w:p w14:paraId="200493BE" w14:textId="77777777" w:rsidR="008C323F" w:rsidRPr="0093230C" w:rsidRDefault="008C323F" w:rsidP="008C323F"/>
    <w:p w14:paraId="6AA4A016" w14:textId="5576CD90" w:rsidR="008C323F" w:rsidRDefault="008C323F" w:rsidP="008C323F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25</w:t>
      </w:r>
      <w:r>
        <w:fldChar w:fldCharType="end"/>
      </w:r>
      <w:r w:rsidR="008F6E1B">
        <w:t>.</w:t>
      </w:r>
      <w:r>
        <w:t xml:space="preserve"> Example of a stress test physical risk event</w:t>
      </w:r>
      <w:r w:rsidR="008F6E1B">
        <w:t>.</w:t>
      </w:r>
    </w:p>
    <w:tbl>
      <w:tblPr>
        <w:tblW w:w="1006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52"/>
        <w:gridCol w:w="2420"/>
        <w:gridCol w:w="2399"/>
        <w:gridCol w:w="2694"/>
      </w:tblGrid>
      <w:tr w:rsidR="008C323F" w:rsidRPr="0093230C" w14:paraId="38266ACA" w14:textId="77777777" w:rsidTr="00134C38">
        <w:trPr>
          <w:trHeight w:val="5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9E5172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b/>
                <w:bCs/>
                <w:i/>
                <w:iCs/>
                <w:sz w:val="16"/>
                <w:szCs w:val="16"/>
                <w:lang w:val="en-US"/>
              </w:rPr>
              <w:t>Example of a stress test risk event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A75A00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b/>
                <w:bCs/>
                <w:i/>
                <w:iCs/>
                <w:sz w:val="16"/>
                <w:szCs w:val="16"/>
                <w:lang w:val="en-US"/>
              </w:rPr>
              <w:t>Immediate impact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34BF2A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b/>
                <w:bCs/>
                <w:i/>
                <w:iCs/>
                <w:sz w:val="16"/>
                <w:szCs w:val="16"/>
                <w:lang w:val="en-US"/>
              </w:rPr>
              <w:t>Transmission channel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969030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b/>
                <w:bCs/>
                <w:i/>
                <w:iCs/>
                <w:sz w:val="16"/>
                <w:szCs w:val="16"/>
                <w:lang w:val="en-US"/>
              </w:rPr>
              <w:t>Impacted credit risk metrics</w:t>
            </w:r>
          </w:p>
        </w:tc>
      </w:tr>
      <w:tr w:rsidR="008C323F" w:rsidRPr="0093230C" w14:paraId="7F70462E" w14:textId="77777777" w:rsidTr="00134C38">
        <w:trPr>
          <w:trHeight w:val="90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DB89B2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sz w:val="16"/>
                <w:szCs w:val="16"/>
                <w:lang w:val="en-US"/>
              </w:rPr>
              <w:t>Severe flood in prime property area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3E41FC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sz w:val="16"/>
                <w:szCs w:val="16"/>
                <w:lang w:val="en-US"/>
              </w:rPr>
              <w:t>Property damage</w:t>
            </w:r>
          </w:p>
          <w:p w14:paraId="207655F6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sz w:val="16"/>
                <w:szCs w:val="16"/>
                <w:lang w:val="en-US"/>
              </w:rPr>
              <w:t>Asset devaluation</w:t>
            </w:r>
          </w:p>
          <w:p w14:paraId="76CC8A0B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sz w:val="16"/>
                <w:szCs w:val="16"/>
                <w:lang w:val="en-US"/>
              </w:rPr>
              <w:t>Mortgage defaults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D8B35F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sz w:val="16"/>
                <w:szCs w:val="16"/>
                <w:lang w:val="en-US"/>
              </w:rPr>
              <w:t>L</w:t>
            </w:r>
            <w:r w:rsidRPr="0093230C">
              <w:rPr>
                <w:sz w:val="16"/>
                <w:szCs w:val="16"/>
              </w:rPr>
              <w:t>TV increases leading to higher PD and LGD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66023A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sz w:val="16"/>
                <w:szCs w:val="16"/>
                <w:lang w:val="en-US"/>
              </w:rPr>
              <w:t>ECL, PD and NPL ratio</w:t>
            </w:r>
          </w:p>
        </w:tc>
      </w:tr>
    </w:tbl>
    <w:p w14:paraId="11414E1F" w14:textId="77777777" w:rsidR="008C323F" w:rsidRDefault="008C323F" w:rsidP="008C323F"/>
    <w:p w14:paraId="115EB509" w14:textId="069C6ED7" w:rsidR="00D92A59" w:rsidRPr="002C398B" w:rsidRDefault="00D92A59" w:rsidP="008C323F">
      <w:r w:rsidRPr="002C398B">
        <w:rPr>
          <w:b/>
          <w:bCs/>
          <w:lang w:val="en-US"/>
        </w:rPr>
        <w:t>Scope:</w:t>
      </w:r>
      <w:r w:rsidRPr="002C398B">
        <w:rPr>
          <w:lang w:val="en-US"/>
        </w:rPr>
        <w:t xml:space="preserve"> </w:t>
      </w:r>
      <w:r w:rsidR="007E0BD4">
        <w:rPr>
          <w:lang w:val="en-US"/>
        </w:rPr>
        <w:t>This analysis</w:t>
      </w:r>
      <w:r w:rsidRPr="002C398B">
        <w:rPr>
          <w:lang w:val="en-US"/>
        </w:rPr>
        <w:t xml:space="preserve"> estimate</w:t>
      </w:r>
      <w:r w:rsidR="007E0BD4">
        <w:rPr>
          <w:lang w:val="en-US"/>
        </w:rPr>
        <w:t xml:space="preserve">s the potential impact of </w:t>
      </w:r>
      <w:r w:rsidRPr="002C398B">
        <w:rPr>
          <w:lang w:val="en-US"/>
        </w:rPr>
        <w:t xml:space="preserve">a severe flood event </w:t>
      </w:r>
      <w:r w:rsidR="007E0BD4">
        <w:rPr>
          <w:lang w:val="en-US"/>
        </w:rPr>
        <w:t xml:space="preserve">on </w:t>
      </w:r>
      <w:r w:rsidRPr="002C398B">
        <w:rPr>
          <w:lang w:val="en-US"/>
        </w:rPr>
        <w:t xml:space="preserve">the performance of </w:t>
      </w:r>
      <w:r w:rsidR="007B4F96">
        <w:rPr>
          <w:lang w:val="en-US"/>
        </w:rPr>
        <w:t>a</w:t>
      </w:r>
      <w:r w:rsidR="007B4F96" w:rsidRPr="002C398B">
        <w:rPr>
          <w:lang w:val="en-US"/>
        </w:rPr>
        <w:t xml:space="preserve"> </w:t>
      </w:r>
      <w:r w:rsidRPr="002C398B">
        <w:rPr>
          <w:lang w:val="en-US"/>
        </w:rPr>
        <w:t xml:space="preserve">mortgage </w:t>
      </w:r>
      <w:r w:rsidR="007B4F96">
        <w:rPr>
          <w:lang w:val="en-US"/>
        </w:rPr>
        <w:t>portfolio</w:t>
      </w:r>
      <w:r w:rsidRPr="002C398B">
        <w:rPr>
          <w:lang w:val="en-US"/>
        </w:rPr>
        <w:t>, focusing on property values, borrower risk and expected credit losses</w:t>
      </w:r>
      <w:r w:rsidR="008C323F">
        <w:rPr>
          <w:lang w:val="en-US"/>
        </w:rPr>
        <w:t>.</w:t>
      </w:r>
    </w:p>
    <w:p w14:paraId="7953CF77" w14:textId="77777777" w:rsidR="008C323F" w:rsidRDefault="008C323F" w:rsidP="008C323F">
      <w:pPr>
        <w:rPr>
          <w:b/>
          <w:bCs/>
          <w:lang w:val="en-US"/>
        </w:rPr>
      </w:pPr>
    </w:p>
    <w:p w14:paraId="1F4B0716" w14:textId="77777777" w:rsidR="00D92A59" w:rsidRPr="002C398B" w:rsidRDefault="00D92A59" w:rsidP="008C323F">
      <w:r w:rsidRPr="002C398B">
        <w:rPr>
          <w:b/>
          <w:bCs/>
          <w:lang w:val="en-US"/>
        </w:rPr>
        <w:t>Key scenario mechanisms:</w:t>
      </w:r>
    </w:p>
    <w:p w14:paraId="1C5B9E67" w14:textId="64F6B03C" w:rsidR="00D92A59" w:rsidRPr="002C398B" w:rsidRDefault="007B4F96" w:rsidP="008C323F">
      <w:pPr>
        <w:numPr>
          <w:ilvl w:val="0"/>
          <w:numId w:val="10"/>
        </w:numPr>
      </w:pPr>
      <w:r>
        <w:rPr>
          <w:lang w:val="en-US"/>
        </w:rPr>
        <w:t>A f</w:t>
      </w:r>
      <w:r w:rsidRPr="002C398B">
        <w:rPr>
          <w:lang w:val="en-US"/>
        </w:rPr>
        <w:t xml:space="preserve">lood </w:t>
      </w:r>
      <w:r w:rsidR="00D92A59" w:rsidRPr="002C398B">
        <w:rPr>
          <w:lang w:val="en-US"/>
        </w:rPr>
        <w:t xml:space="preserve">event reduces property values due to </w:t>
      </w:r>
      <w:r>
        <w:rPr>
          <w:lang w:val="en-US"/>
        </w:rPr>
        <w:t>physical</w:t>
      </w:r>
      <w:r w:rsidRPr="002C398B">
        <w:rPr>
          <w:lang w:val="en-US"/>
        </w:rPr>
        <w:t xml:space="preserve"> </w:t>
      </w:r>
      <w:r w:rsidR="00D92A59" w:rsidRPr="002C398B">
        <w:rPr>
          <w:lang w:val="en-US"/>
        </w:rPr>
        <w:t>damage, repair</w:t>
      </w:r>
      <w:r>
        <w:rPr>
          <w:lang w:val="en-US"/>
        </w:rPr>
        <w:t xml:space="preserve"> costs</w:t>
      </w:r>
      <w:r w:rsidR="00D92A59" w:rsidRPr="002C398B">
        <w:rPr>
          <w:lang w:val="en-US"/>
        </w:rPr>
        <w:t xml:space="preserve"> and </w:t>
      </w:r>
      <w:r>
        <w:rPr>
          <w:lang w:val="en-US"/>
        </w:rPr>
        <w:t xml:space="preserve">reduced </w:t>
      </w:r>
      <w:r w:rsidR="00D92A59" w:rsidRPr="002C398B">
        <w:rPr>
          <w:lang w:val="en-US"/>
        </w:rPr>
        <w:t xml:space="preserve">market desirability </w:t>
      </w:r>
      <w:r>
        <w:rPr>
          <w:lang w:val="en-US"/>
        </w:rPr>
        <w:t xml:space="preserve">in affected </w:t>
      </w:r>
      <w:r w:rsidR="00D92A59" w:rsidRPr="002C398B">
        <w:rPr>
          <w:lang w:val="en-US"/>
        </w:rPr>
        <w:t>area</w:t>
      </w:r>
      <w:r>
        <w:rPr>
          <w:lang w:val="en-US"/>
        </w:rPr>
        <w:t>s.</w:t>
      </w:r>
    </w:p>
    <w:p w14:paraId="01D88CDE" w14:textId="23278CAA" w:rsidR="00D92A59" w:rsidRPr="002C398B" w:rsidRDefault="007B4F96" w:rsidP="008C323F">
      <w:pPr>
        <w:numPr>
          <w:ilvl w:val="0"/>
          <w:numId w:val="10"/>
        </w:numPr>
      </w:pPr>
      <w:r>
        <w:rPr>
          <w:lang w:val="en-US"/>
        </w:rPr>
        <w:t xml:space="preserve">Falling </w:t>
      </w:r>
      <w:r w:rsidR="00D92A59" w:rsidRPr="002C398B">
        <w:rPr>
          <w:lang w:val="en-US"/>
        </w:rPr>
        <w:t>property values lead to high</w:t>
      </w:r>
      <w:r>
        <w:rPr>
          <w:lang w:val="en-US"/>
        </w:rPr>
        <w:t>er</w:t>
      </w:r>
      <w:r w:rsidR="00D92A59" w:rsidRPr="002C398B">
        <w:rPr>
          <w:lang w:val="en-US"/>
        </w:rPr>
        <w:t xml:space="preserve"> LTV ratios</w:t>
      </w:r>
      <w:r w:rsidR="00D17551">
        <w:rPr>
          <w:lang w:val="en-US"/>
        </w:rPr>
        <w:t xml:space="preserve"> across the portfolio</w:t>
      </w:r>
    </w:p>
    <w:p w14:paraId="4CAD7BD8" w14:textId="69EA5E62" w:rsidR="00D9349E" w:rsidRPr="002C398B" w:rsidRDefault="00D9349E" w:rsidP="00D9349E">
      <w:pPr>
        <w:numPr>
          <w:ilvl w:val="0"/>
          <w:numId w:val="10"/>
        </w:numPr>
      </w:pPr>
      <w:r>
        <w:t>Higher LTVs are s</w:t>
      </w:r>
      <w:r w:rsidRPr="004B6EC4">
        <w:t>tatistically</w:t>
      </w:r>
      <w:r>
        <w:t xml:space="preserve"> linked a greater </w:t>
      </w:r>
      <w:r w:rsidRPr="004B6EC4">
        <w:t>probability of default</w:t>
      </w:r>
      <w:r w:rsidR="008326DB">
        <w:t xml:space="preserve"> (PD)</w:t>
      </w:r>
      <w:r>
        <w:t>.</w:t>
      </w:r>
    </w:p>
    <w:p w14:paraId="1C5DD9C3" w14:textId="77777777" w:rsidR="0096138D" w:rsidRPr="002C398B" w:rsidRDefault="0096138D" w:rsidP="0096138D">
      <w:pPr>
        <w:numPr>
          <w:ilvl w:val="0"/>
          <w:numId w:val="10"/>
        </w:numPr>
      </w:pPr>
      <w:r>
        <w:t xml:space="preserve">When </w:t>
      </w:r>
      <w:r w:rsidRPr="004B6EC4">
        <w:t>default</w:t>
      </w:r>
      <w:r>
        <w:t>s</w:t>
      </w:r>
      <w:r w:rsidRPr="004B6EC4">
        <w:t xml:space="preserve"> occur, the total financial loss (LGD) </w:t>
      </w:r>
      <w:r>
        <w:t xml:space="preserve">rises because </w:t>
      </w:r>
      <w:r w:rsidRPr="004B6EC4">
        <w:t xml:space="preserve">the property value </w:t>
      </w:r>
      <w:r>
        <w:t xml:space="preserve">falls below the loan balance, especially where </w:t>
      </w:r>
      <w:r w:rsidRPr="004B6EC4">
        <w:t>insurance coverage is low</w:t>
      </w:r>
      <w:r>
        <w:t>.</w:t>
      </w:r>
    </w:p>
    <w:p w14:paraId="49E681BF" w14:textId="77777777" w:rsidR="008C323F" w:rsidRDefault="008C323F" w:rsidP="008C323F">
      <w:pPr>
        <w:rPr>
          <w:b/>
          <w:bCs/>
          <w:lang w:val="en-US"/>
        </w:rPr>
      </w:pPr>
    </w:p>
    <w:p w14:paraId="2B0C63A4" w14:textId="0FE6E76A" w:rsidR="00D92A59" w:rsidRPr="002C398B" w:rsidRDefault="00D92A59" w:rsidP="008C323F">
      <w:r w:rsidRPr="002C398B">
        <w:rPr>
          <w:b/>
          <w:bCs/>
          <w:lang w:val="en-US"/>
        </w:rPr>
        <w:t>Calculation logic:</w:t>
      </w:r>
      <w:r w:rsidRPr="002C398B">
        <w:rPr>
          <w:lang w:val="en-US"/>
        </w:rPr>
        <w:t xml:space="preserve"> </w:t>
      </w:r>
      <w:r w:rsidR="008C323F">
        <w:rPr>
          <w:lang w:val="en-US"/>
        </w:rPr>
        <w:t>T</w:t>
      </w:r>
      <w:r w:rsidRPr="002C398B">
        <w:rPr>
          <w:lang w:val="en-US"/>
        </w:rPr>
        <w:t xml:space="preserve">he stress test </w:t>
      </w:r>
      <w:r w:rsidR="0096138D">
        <w:rPr>
          <w:lang w:val="en-US"/>
        </w:rPr>
        <w:t>estimates</w:t>
      </w:r>
      <w:r w:rsidR="0096138D" w:rsidRPr="002C398B">
        <w:rPr>
          <w:lang w:val="en-US"/>
        </w:rPr>
        <w:t xml:space="preserve"> </w:t>
      </w:r>
      <w:r w:rsidRPr="002C398B">
        <w:rPr>
          <w:lang w:val="en-US"/>
        </w:rPr>
        <w:t xml:space="preserve">total losses by multiplying exposure </w:t>
      </w:r>
      <w:r w:rsidR="0096138D">
        <w:rPr>
          <w:lang w:val="en-US"/>
        </w:rPr>
        <w:t>at default (EAD)</w:t>
      </w:r>
      <w:r w:rsidR="0096138D" w:rsidRPr="002C398B">
        <w:rPr>
          <w:lang w:val="en-US"/>
        </w:rPr>
        <w:t xml:space="preserve"> </w:t>
      </w:r>
      <w:r w:rsidR="0096138D">
        <w:rPr>
          <w:lang w:val="en-US"/>
        </w:rPr>
        <w:t xml:space="preserve">by </w:t>
      </w:r>
      <w:r w:rsidRPr="002C398B">
        <w:rPr>
          <w:lang w:val="en-US"/>
        </w:rPr>
        <w:t xml:space="preserve">the probability of default </w:t>
      </w:r>
      <w:r w:rsidR="0096138D">
        <w:rPr>
          <w:lang w:val="en-US"/>
        </w:rPr>
        <w:t xml:space="preserve">(PD) </w:t>
      </w:r>
      <w:r w:rsidRPr="002C398B">
        <w:rPr>
          <w:lang w:val="en-US"/>
        </w:rPr>
        <w:t xml:space="preserve">and the loss given default </w:t>
      </w:r>
      <w:r w:rsidR="0096138D">
        <w:rPr>
          <w:lang w:val="en-US"/>
        </w:rPr>
        <w:t xml:space="preserve">(LFD) </w:t>
      </w:r>
      <w:r w:rsidRPr="002C398B">
        <w:rPr>
          <w:lang w:val="en-US"/>
        </w:rPr>
        <w:t xml:space="preserve">for each loan, then </w:t>
      </w:r>
      <w:r w:rsidR="0096138D">
        <w:rPr>
          <w:lang w:val="en-US"/>
        </w:rPr>
        <w:t>aggregating the results</w:t>
      </w:r>
      <w:r w:rsidR="0096138D" w:rsidRPr="002C398B">
        <w:rPr>
          <w:lang w:val="en-US"/>
        </w:rPr>
        <w:t xml:space="preserve"> </w:t>
      </w:r>
      <w:r w:rsidRPr="002C398B">
        <w:rPr>
          <w:lang w:val="en-US"/>
        </w:rPr>
        <w:t xml:space="preserve">across </w:t>
      </w:r>
      <w:r w:rsidR="0096138D">
        <w:rPr>
          <w:lang w:val="en-US"/>
        </w:rPr>
        <w:t>the entire</w:t>
      </w:r>
      <w:r w:rsidR="0096138D" w:rsidRPr="002C398B">
        <w:rPr>
          <w:lang w:val="en-US"/>
        </w:rPr>
        <w:t xml:space="preserve"> </w:t>
      </w:r>
      <w:r w:rsidRPr="002C398B">
        <w:rPr>
          <w:lang w:val="en-US"/>
        </w:rPr>
        <w:t>loan</w:t>
      </w:r>
      <w:r w:rsidR="0096138D">
        <w:rPr>
          <w:lang w:val="en-US"/>
        </w:rPr>
        <w:t xml:space="preserve"> portfolio</w:t>
      </w:r>
      <w:r w:rsidR="008C323F">
        <w:rPr>
          <w:lang w:val="en-US"/>
        </w:rPr>
        <w:t>.</w:t>
      </w:r>
    </w:p>
    <w:p w14:paraId="15574999" w14:textId="77777777" w:rsidR="008C323F" w:rsidRDefault="008C323F" w:rsidP="008C323F"/>
    <w:p w14:paraId="50AF1CD7" w14:textId="77777777" w:rsidR="008C323F" w:rsidRDefault="008C323F" w:rsidP="008C323F"/>
    <w:p w14:paraId="5D1F18A8" w14:textId="77777777" w:rsidR="008C323F" w:rsidRDefault="008C323F">
      <w:pPr>
        <w:autoSpaceDN/>
        <w:spacing w:after="160" w:line="278" w:lineRule="auto"/>
        <w:textAlignment w:val="auto"/>
        <w:rPr>
          <w:rFonts w:eastAsiaTheme="majorEastAsia" w:cstheme="majorBidi"/>
          <w:color w:val="000000" w:themeColor="accent1" w:themeShade="BF"/>
          <w:sz w:val="28"/>
          <w:szCs w:val="28"/>
        </w:rPr>
      </w:pPr>
      <w:r>
        <w:br w:type="page"/>
      </w:r>
    </w:p>
    <w:p w14:paraId="68F24F07" w14:textId="425747EB" w:rsidR="008C323F" w:rsidRPr="006517E1" w:rsidRDefault="008C323F" w:rsidP="008C323F">
      <w:pPr>
        <w:pStyle w:val="Heading3"/>
        <w:rPr>
          <w:b/>
          <w:bCs/>
        </w:rPr>
      </w:pPr>
      <w:r w:rsidRPr="006517E1">
        <w:rPr>
          <w:b/>
          <w:bCs/>
        </w:rPr>
        <w:lastRenderedPageBreak/>
        <w:t xml:space="preserve">Tool </w:t>
      </w:r>
      <w:r w:rsidR="004F1989">
        <w:rPr>
          <w:b/>
          <w:bCs/>
        </w:rPr>
        <w:t>7</w:t>
      </w:r>
      <w:r w:rsidRPr="006517E1">
        <w:rPr>
          <w:b/>
          <w:bCs/>
        </w:rPr>
        <w:t>c: Example climate stress testing approach for transition risks</w:t>
      </w:r>
    </w:p>
    <w:p w14:paraId="32CEA11A" w14:textId="77777777" w:rsidR="008C323F" w:rsidRDefault="008C323F" w:rsidP="008C323F">
      <w:r>
        <w:t>The following is an illustrative step-by-step process for stress testing a transition risk shock to the portfolio.</w:t>
      </w:r>
    </w:p>
    <w:p w14:paraId="3C0728F4" w14:textId="77777777" w:rsidR="008C323F" w:rsidRDefault="008C323F" w:rsidP="008C323F"/>
    <w:p w14:paraId="79BAEF8E" w14:textId="77777777" w:rsidR="008C323F" w:rsidRDefault="008C323F" w:rsidP="008C323F">
      <w:pPr>
        <w:pStyle w:val="ListParagraph"/>
        <w:numPr>
          <w:ilvl w:val="0"/>
          <w:numId w:val="11"/>
        </w:numPr>
      </w:pPr>
      <w:r>
        <w:t>Agree on key objectives</w:t>
      </w:r>
    </w:p>
    <w:p w14:paraId="13850F67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Define the precise goals of the exercise – e.g. evaluate the short-term credit risk impacts on electricity generation segment under an accelerated transition to high carbon prices.</w:t>
      </w:r>
    </w:p>
    <w:p w14:paraId="72AC9CC9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Specific segment (e.g. power generation loans and electricity-related infrastructure), time horizon (e.g. 1-5 years) and the nature of credit/market risks to assess.</w:t>
      </w:r>
      <w:r>
        <w:br/>
      </w:r>
    </w:p>
    <w:p w14:paraId="6307B7F7" w14:textId="77777777" w:rsidR="008C323F" w:rsidRDefault="008C323F" w:rsidP="008C323F">
      <w:pPr>
        <w:pStyle w:val="ListParagraph"/>
        <w:numPr>
          <w:ilvl w:val="0"/>
          <w:numId w:val="11"/>
        </w:numPr>
      </w:pPr>
      <w:r>
        <w:t>Design the transition scenario</w:t>
      </w:r>
    </w:p>
    <w:p w14:paraId="3A295C9E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Develop the scenario narrative capturing the nature, scale and drivers of the transition shock, such s:</w:t>
      </w:r>
    </w:p>
    <w:p w14:paraId="5FD2E3BA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Abrupt policy action – e.g. introduction of a signification carbon price (using NGFS or local regulatory guidance).</w:t>
      </w:r>
    </w:p>
    <w:p w14:paraId="3877379A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Accompanying market/technological shifts – e.g. electricity demand and renewable energy penetration.</w:t>
      </w:r>
    </w:p>
    <w:p w14:paraId="509CF167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Consider pass-through limitations, regulatory price-caps, market dynamics and technology mix in the scenario.</w:t>
      </w:r>
    </w:p>
    <w:p w14:paraId="2FE5C9D2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Do not pre-define numerical multipliers or pass-through rates at this stage; defer quantification until scenario is well-defined.</w:t>
      </w:r>
      <w:r>
        <w:br/>
      </w:r>
    </w:p>
    <w:p w14:paraId="1D7C491E" w14:textId="77777777" w:rsidR="008C323F" w:rsidRDefault="008C323F" w:rsidP="008C323F">
      <w:pPr>
        <w:pStyle w:val="ListParagraph"/>
        <w:numPr>
          <w:ilvl w:val="0"/>
          <w:numId w:val="11"/>
        </w:numPr>
      </w:pPr>
      <w:r>
        <w:t>Select analytical approach</w:t>
      </w:r>
    </w:p>
    <w:p w14:paraId="440DD6D8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Choose between top-down, bottom-up or hybrid frameworks.</w:t>
      </w:r>
    </w:p>
    <w:p w14:paraId="61F7F93A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Top-down: use macro-sectoral averages – e.g. average carbon intensity/pass-through in sector.</w:t>
      </w:r>
    </w:p>
    <w:p w14:paraId="01212155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Bottom-up: use asset/firm-level data on technology, emissions, cost-structure and market exposure.</w:t>
      </w:r>
    </w:p>
    <w:p w14:paraId="6F0865A2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Hybrid: apply sector averages but refine for largest exposures or key subgroups.</w:t>
      </w:r>
    </w:p>
    <w:p w14:paraId="302FFB0E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This selection informs data requirements and modelling choices.</w:t>
      </w:r>
      <w:r>
        <w:br/>
      </w:r>
    </w:p>
    <w:p w14:paraId="3BBF090D" w14:textId="77777777" w:rsidR="008C323F" w:rsidRDefault="008C323F" w:rsidP="008C323F">
      <w:pPr>
        <w:pStyle w:val="ListParagraph"/>
        <w:numPr>
          <w:ilvl w:val="0"/>
          <w:numId w:val="11"/>
        </w:numPr>
      </w:pPr>
      <w:r>
        <w:t>Data collection and preparation</w:t>
      </w:r>
    </w:p>
    <w:p w14:paraId="2ACAFDB5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Gather relevant data tailored to scenario and approach.</w:t>
      </w:r>
    </w:p>
    <w:p w14:paraId="4873D541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lastRenderedPageBreak/>
        <w:t>Asset/loan-level info – e.g. technology type, fuel mix, emissions factors, generation capacity, baseline financials etc.</w:t>
      </w:r>
    </w:p>
    <w:p w14:paraId="1EC909EA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Segment exposures by carbon intensity, technology, geography and regulatory regime.</w:t>
      </w:r>
    </w:p>
    <w:p w14:paraId="218E0DAF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Client ability to pass on costs, market share, contractual protections, hedging strategies, etc.</w:t>
      </w:r>
    </w:p>
    <w:p w14:paraId="61AFA47A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Identify high-emitting, low-adaptation exposures for focus.</w:t>
      </w:r>
      <w:r>
        <w:br/>
      </w:r>
    </w:p>
    <w:p w14:paraId="2A45B51D" w14:textId="77777777" w:rsidR="008C323F" w:rsidRDefault="008C323F" w:rsidP="008C323F">
      <w:pPr>
        <w:pStyle w:val="ListParagraph"/>
        <w:numPr>
          <w:ilvl w:val="0"/>
          <w:numId w:val="11"/>
        </w:numPr>
      </w:pPr>
      <w:r>
        <w:t>Apply scenario shocks and model impacts</w:t>
      </w:r>
    </w:p>
    <w:p w14:paraId="4F41D660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Operationalise the scenario by translating policy / market / technology changes into financial impacts. For example:</w:t>
      </w:r>
    </w:p>
    <w:p w14:paraId="2BCA0D99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Calculate increased carbon cost for each asset/client based on emissions factor and sceanrio carbon price.</w:t>
      </w:r>
    </w:p>
    <w:p w14:paraId="01786F91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Estimate revised operating margins and profitability, accounting for pass-through constraints and regulatory price caps.</w:t>
      </w:r>
    </w:p>
    <w:p w14:paraId="045CBE02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Use empirically grounded relationships (e.g. historical or modelled elasticities) to estimate changes in PD and LGD – then applying the relevant multipliers.</w:t>
      </w:r>
    </w:p>
    <w:p w14:paraId="74F20C45" w14:textId="77777777" w:rsidR="008C323F" w:rsidRDefault="008C323F" w:rsidP="008C323F">
      <w:pPr>
        <w:pStyle w:val="ListParagraph"/>
        <w:numPr>
          <w:ilvl w:val="2"/>
          <w:numId w:val="11"/>
        </w:numPr>
      </w:pPr>
      <w:r>
        <w:t>Recalculate key metrics for each exposure, namely ECL, NPL ration, margin compression etc.</w:t>
      </w:r>
      <w:r>
        <w:br/>
      </w:r>
    </w:p>
    <w:p w14:paraId="04CDAB98" w14:textId="77777777" w:rsidR="008C323F" w:rsidRDefault="008C323F" w:rsidP="008C323F">
      <w:pPr>
        <w:pStyle w:val="ListParagraph"/>
        <w:numPr>
          <w:ilvl w:val="0"/>
          <w:numId w:val="11"/>
        </w:numPr>
      </w:pPr>
      <w:r>
        <w:t>Aggregate and analyse portfolio impact</w:t>
      </w:r>
    </w:p>
    <w:p w14:paraId="613C8CF4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Sum ECL and NPLs at segment/portfolio-level.</w:t>
      </w:r>
    </w:p>
    <w:p w14:paraId="6AF86952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Compare with business-as-usual baseline, i.e. no transition.</w:t>
      </w:r>
    </w:p>
    <w:p w14:paraId="56ED5238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Identify risk concentrations by geography, technology types, client group, regulatory regime etc.</w:t>
      </w:r>
    </w:p>
    <w:p w14:paraId="697809AE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Perform sensitivity-testing for key variables and assumptions – e.g. carbon price, pass-through rate, demand-response etc.</w:t>
      </w:r>
      <w:r>
        <w:br/>
      </w:r>
    </w:p>
    <w:p w14:paraId="3D184229" w14:textId="77777777" w:rsidR="008C323F" w:rsidRDefault="008C323F" w:rsidP="008C323F">
      <w:pPr>
        <w:pStyle w:val="ListParagraph"/>
        <w:numPr>
          <w:ilvl w:val="0"/>
          <w:numId w:val="11"/>
        </w:numPr>
      </w:pPr>
      <w:r>
        <w:t>Report, review and iterate</w:t>
      </w:r>
    </w:p>
    <w:p w14:paraId="66AEF296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Document scenario selection, assmptions, data sources and modelling choices.</w:t>
      </w:r>
    </w:p>
    <w:p w14:paraId="609D6092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Present results to risk governance; highlight exposures breaching risk appetite or regulatory thresholds.</w:t>
      </w:r>
    </w:p>
    <w:p w14:paraId="108EB974" w14:textId="77777777" w:rsidR="008C323F" w:rsidRDefault="008C323F" w:rsidP="008C323F">
      <w:pPr>
        <w:pStyle w:val="ListParagraph"/>
        <w:numPr>
          <w:ilvl w:val="1"/>
          <w:numId w:val="11"/>
        </w:numPr>
      </w:pPr>
      <w:r>
        <w:t>Identify data gaps, model uncertainties and feedback for future refinement.</w:t>
      </w:r>
    </w:p>
    <w:p w14:paraId="513C07EC" w14:textId="6A07C260" w:rsidR="008C323F" w:rsidRPr="00D92A59" w:rsidRDefault="008C323F" w:rsidP="008C323F">
      <w:pPr>
        <w:pStyle w:val="ListParagraph"/>
        <w:numPr>
          <w:ilvl w:val="1"/>
          <w:numId w:val="11"/>
        </w:numPr>
      </w:pPr>
      <w:r>
        <w:t xml:space="preserve">Suggest management actions – e.g. </w:t>
      </w:r>
      <w:r w:rsidRPr="00816B20">
        <w:t>tightening lending to high-carbon assets, engaging clients on transition plans or adjusting pricing.</w:t>
      </w:r>
    </w:p>
    <w:p w14:paraId="19FE006A" w14:textId="77777777" w:rsidR="008C323F" w:rsidRDefault="008C323F">
      <w:pPr>
        <w:autoSpaceDN/>
        <w:spacing w:after="160" w:line="278" w:lineRule="auto"/>
        <w:textAlignment w:val="auto"/>
        <w:rPr>
          <w:rFonts w:eastAsiaTheme="majorEastAsia" w:cstheme="majorBidi"/>
          <w:color w:val="000000" w:themeColor="accent1" w:themeShade="BF"/>
          <w:sz w:val="28"/>
          <w:szCs w:val="28"/>
        </w:rPr>
      </w:pPr>
      <w:r>
        <w:br w:type="page"/>
      </w:r>
    </w:p>
    <w:p w14:paraId="0708DCBA" w14:textId="30A0EF94" w:rsidR="008C323F" w:rsidRPr="006517E1" w:rsidRDefault="008C323F" w:rsidP="008C323F">
      <w:pPr>
        <w:pStyle w:val="Heading3"/>
        <w:rPr>
          <w:b/>
          <w:bCs/>
        </w:rPr>
      </w:pPr>
      <w:r w:rsidRPr="006517E1">
        <w:rPr>
          <w:b/>
          <w:bCs/>
        </w:rPr>
        <w:lastRenderedPageBreak/>
        <w:t xml:space="preserve">Tool </w:t>
      </w:r>
      <w:r w:rsidR="004F1989">
        <w:rPr>
          <w:b/>
          <w:bCs/>
        </w:rPr>
        <w:t>7</w:t>
      </w:r>
      <w:r w:rsidRPr="006517E1">
        <w:rPr>
          <w:b/>
          <w:bCs/>
        </w:rPr>
        <w:t>d: Example stress test narrative for transition risks</w:t>
      </w:r>
    </w:p>
    <w:p w14:paraId="7A0885F0" w14:textId="77777777" w:rsidR="008C323F" w:rsidRDefault="008C323F" w:rsidP="008C323F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26</w:t>
      </w:r>
      <w:r>
        <w:fldChar w:fldCharType="end"/>
      </w:r>
      <w:r>
        <w:t xml:space="preserve"> Example of a stress test transition risk event</w:t>
      </w:r>
    </w:p>
    <w:tbl>
      <w:tblPr>
        <w:tblW w:w="1006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52"/>
        <w:gridCol w:w="2420"/>
        <w:gridCol w:w="2399"/>
        <w:gridCol w:w="2694"/>
      </w:tblGrid>
      <w:tr w:rsidR="008C323F" w:rsidRPr="0093230C" w14:paraId="7F6E6E81" w14:textId="77777777" w:rsidTr="00134C38">
        <w:trPr>
          <w:trHeight w:val="5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073522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b/>
                <w:bCs/>
                <w:i/>
                <w:iCs/>
                <w:sz w:val="16"/>
                <w:szCs w:val="16"/>
                <w:lang w:val="en-US"/>
              </w:rPr>
              <w:t>Example of a stress test risk event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8E373D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b/>
                <w:bCs/>
                <w:i/>
                <w:iCs/>
                <w:sz w:val="16"/>
                <w:szCs w:val="16"/>
                <w:lang w:val="en-US"/>
              </w:rPr>
              <w:t>Immediate impact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E9E97D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b/>
                <w:bCs/>
                <w:i/>
                <w:iCs/>
                <w:sz w:val="16"/>
                <w:szCs w:val="16"/>
                <w:lang w:val="en-US"/>
              </w:rPr>
              <w:t>Transmission channel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AF4172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 w:rsidRPr="0093230C">
              <w:rPr>
                <w:b/>
                <w:bCs/>
                <w:i/>
                <w:iCs/>
                <w:sz w:val="16"/>
                <w:szCs w:val="16"/>
                <w:lang w:val="en-US"/>
              </w:rPr>
              <w:t>Impacted credit risk metrics</w:t>
            </w:r>
          </w:p>
        </w:tc>
      </w:tr>
      <w:tr w:rsidR="008C323F" w:rsidRPr="0093230C" w14:paraId="55E0D62C" w14:textId="77777777" w:rsidTr="00134C38">
        <w:trPr>
          <w:trHeight w:val="90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923EA1" w14:textId="28488C26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>
              <w:rPr>
                <w:rFonts w:ascii="Arial Nova Light" w:hAnsi="Arial Nova Light" w:cs="Arial"/>
                <w:b/>
                <w:bCs/>
                <w:color w:val="000000" w:themeColor="text1"/>
                <w:kern w:val="24"/>
                <w:sz w:val="16"/>
                <w:szCs w:val="16"/>
                <w:lang w:val="en-US"/>
              </w:rPr>
              <w:t>$100/</w:t>
            </w:r>
            <w:proofErr w:type="spellStart"/>
            <w:r>
              <w:rPr>
                <w:rFonts w:ascii="Arial Nova Light" w:hAnsi="Arial Nova Light" w:cs="Arial"/>
                <w:b/>
                <w:bCs/>
                <w:color w:val="000000" w:themeColor="text1"/>
                <w:kern w:val="24"/>
                <w:sz w:val="16"/>
                <w:szCs w:val="16"/>
                <w:lang w:val="en-US"/>
              </w:rPr>
              <w:t>tCO</w:t>
            </w:r>
            <w:proofErr w:type="spellEnd"/>
            <w:r>
              <w:rPr>
                <w:rFonts w:ascii="Arial Nova Light" w:hAnsi="Arial Nova Light" w:cs="Arial"/>
                <w:b/>
                <w:bCs/>
                <w:color w:val="000000" w:themeColor="text1"/>
                <w:kern w:val="24"/>
                <w:position w:val="-4"/>
                <w:sz w:val="16"/>
                <w:szCs w:val="16"/>
                <w:vertAlign w:val="subscript"/>
                <w:lang w:val="en-US"/>
              </w:rPr>
              <w:t>2</w:t>
            </w:r>
            <w:r>
              <w:rPr>
                <w:rFonts w:ascii="Arial Nova Light" w:hAnsi="Arial Nova Light" w:cs="Arial"/>
                <w:b/>
                <w:bCs/>
                <w:color w:val="000000" w:themeColor="text1"/>
                <w:kern w:val="24"/>
                <w:sz w:val="16"/>
                <w:szCs w:val="16"/>
                <w:lang w:val="en-US"/>
              </w:rPr>
              <w:t xml:space="preserve"> carbon price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797263" w14:textId="77777777" w:rsidR="008C323F" w:rsidRDefault="008C323F" w:rsidP="00134C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 Nova Light" w:hAnsi="Arial Nova Light" w:cs="Arial"/>
                <w:b/>
                <w:bCs/>
                <w:color w:val="000000" w:themeColor="text1"/>
                <w:kern w:val="24"/>
                <w:sz w:val="16"/>
                <w:szCs w:val="16"/>
                <w:lang w:val="en-US"/>
              </w:rPr>
              <w:t>Margins squeezed</w:t>
            </w:r>
          </w:p>
          <w:p w14:paraId="3926403E" w14:textId="77777777" w:rsidR="008C323F" w:rsidRDefault="008C323F" w:rsidP="00134C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 Nova Light" w:hAnsi="Arial Nova Light" w:cs="Arial"/>
                <w:b/>
                <w:bCs/>
                <w:color w:val="000000" w:themeColor="text1"/>
                <w:kern w:val="24"/>
                <w:sz w:val="16"/>
                <w:szCs w:val="16"/>
                <w:lang w:val="en-US"/>
              </w:rPr>
              <w:t>Demand drops</w:t>
            </w:r>
          </w:p>
          <w:p w14:paraId="0B7B632B" w14:textId="77777777" w:rsidR="008C323F" w:rsidRPr="0093230C" w:rsidRDefault="008C323F" w:rsidP="00134C38">
            <w:pPr>
              <w:rPr>
                <w:sz w:val="16"/>
                <w:szCs w:val="16"/>
              </w:rPr>
            </w:pPr>
            <w:r>
              <w:rPr>
                <w:rFonts w:ascii="Arial Nova Light" w:hAnsi="Arial Nova Light" w:cs="Arial"/>
                <w:b/>
                <w:bCs/>
                <w:color w:val="000000" w:themeColor="text1"/>
                <w:kern w:val="24"/>
                <w:sz w:val="16"/>
                <w:szCs w:val="16"/>
                <w:lang w:val="en-US"/>
              </w:rPr>
              <w:t>Cash flow loss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981787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>
              <w:rPr>
                <w:rFonts w:ascii="Arial Nova Light" w:hAnsi="Arial Nova Light" w:cs="Arial"/>
                <w:b/>
                <w:bCs/>
                <w:color w:val="000000" w:themeColor="text1"/>
                <w:kern w:val="24"/>
                <w:sz w:val="16"/>
                <w:szCs w:val="16"/>
                <w:lang w:val="en-US"/>
              </w:rPr>
              <w:t>EBIT margin erosion leading to higher PD and LGD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CB64A5" w14:textId="77777777" w:rsidR="008C323F" w:rsidRPr="0093230C" w:rsidRDefault="008C323F" w:rsidP="00134C38">
            <w:pPr>
              <w:ind w:left="283"/>
              <w:rPr>
                <w:sz w:val="16"/>
                <w:szCs w:val="16"/>
              </w:rPr>
            </w:pPr>
            <w:r>
              <w:rPr>
                <w:rFonts w:ascii="Arial Nova Light" w:hAnsi="Arial Nova Light" w:cs="Arial"/>
                <w:b/>
                <w:bCs/>
                <w:color w:val="000000" w:themeColor="text1"/>
                <w:kern w:val="24"/>
                <w:sz w:val="16"/>
                <w:szCs w:val="16"/>
                <w:lang w:val="en-US"/>
              </w:rPr>
              <w:t>ECL, PD and NPL ratio</w:t>
            </w:r>
          </w:p>
        </w:tc>
      </w:tr>
    </w:tbl>
    <w:p w14:paraId="2D8533B9" w14:textId="77777777" w:rsidR="008C323F" w:rsidRDefault="008C323F" w:rsidP="008C323F"/>
    <w:p w14:paraId="6A1DFC99" w14:textId="4F7B4EBC" w:rsidR="00D92A59" w:rsidRPr="004E2492" w:rsidRDefault="00D92A59" w:rsidP="008C323F">
      <w:r w:rsidRPr="002C398B">
        <w:rPr>
          <w:b/>
          <w:bCs/>
          <w:lang w:val="en-US"/>
        </w:rPr>
        <w:t>Scope:</w:t>
      </w:r>
      <w:r w:rsidRPr="002C398B">
        <w:rPr>
          <w:lang w:val="en-US"/>
        </w:rPr>
        <w:t xml:space="preserve"> </w:t>
      </w:r>
      <w:r w:rsidR="00AB4C0A">
        <w:rPr>
          <w:lang w:val="en-US"/>
        </w:rPr>
        <w:t xml:space="preserve">This analysis </w:t>
      </w:r>
      <w:r w:rsidRPr="004E2492">
        <w:rPr>
          <w:lang w:val="en-US"/>
        </w:rPr>
        <w:t>estimate</w:t>
      </w:r>
      <w:r w:rsidR="00AB4C0A">
        <w:rPr>
          <w:lang w:val="en-US"/>
        </w:rPr>
        <w:t>s</w:t>
      </w:r>
      <w:r w:rsidRPr="004E2492">
        <w:rPr>
          <w:lang w:val="en-US"/>
        </w:rPr>
        <w:t xml:space="preserve"> how a sudden, severe carbon price </w:t>
      </w:r>
      <w:r w:rsidR="00AB4C0A">
        <w:rPr>
          <w:lang w:val="en-US"/>
        </w:rPr>
        <w:t xml:space="preserve">shock </w:t>
      </w:r>
      <w:r w:rsidRPr="004E2492">
        <w:rPr>
          <w:lang w:val="en-US"/>
        </w:rPr>
        <w:t>could affect the credit risk of power generation exposures, focusing on profit margins and associated PDs</w:t>
      </w:r>
      <w:r w:rsidR="008C323F">
        <w:rPr>
          <w:lang w:val="en-US"/>
        </w:rPr>
        <w:t>.</w:t>
      </w:r>
    </w:p>
    <w:p w14:paraId="1B7062DC" w14:textId="77777777" w:rsidR="008C323F" w:rsidRDefault="008C323F" w:rsidP="008C323F">
      <w:pPr>
        <w:rPr>
          <w:b/>
          <w:bCs/>
          <w:lang w:val="en-US"/>
        </w:rPr>
      </w:pPr>
    </w:p>
    <w:p w14:paraId="418D4D44" w14:textId="77777777" w:rsidR="00D92A59" w:rsidRPr="002C398B" w:rsidRDefault="00D92A59" w:rsidP="008C323F">
      <w:r w:rsidRPr="002C398B">
        <w:rPr>
          <w:b/>
          <w:bCs/>
          <w:lang w:val="en-US"/>
        </w:rPr>
        <w:t>Key scenario mechanisms:</w:t>
      </w:r>
    </w:p>
    <w:p w14:paraId="64D9FE25" w14:textId="3825344E" w:rsidR="00D92A59" w:rsidRPr="004E2492" w:rsidRDefault="00AB4C0A" w:rsidP="008C323F">
      <w:pPr>
        <w:numPr>
          <w:ilvl w:val="0"/>
          <w:numId w:val="12"/>
        </w:numPr>
      </w:pPr>
      <w:r>
        <w:rPr>
          <w:lang w:val="en-US"/>
        </w:rPr>
        <w:t>A s</w:t>
      </w:r>
      <w:r w:rsidRPr="004E2492">
        <w:rPr>
          <w:lang w:val="en-US"/>
        </w:rPr>
        <w:t xml:space="preserve">udden </w:t>
      </w:r>
      <w:r w:rsidR="00D92A59" w:rsidRPr="004E2492">
        <w:rPr>
          <w:lang w:val="en-US"/>
        </w:rPr>
        <w:t xml:space="preserve">carbon pricing policy </w:t>
      </w:r>
      <w:r>
        <w:rPr>
          <w:lang w:val="en-US"/>
        </w:rPr>
        <w:t>raises</w:t>
      </w:r>
      <w:r w:rsidRPr="004E2492">
        <w:rPr>
          <w:lang w:val="en-US"/>
        </w:rPr>
        <w:t xml:space="preserve"> </w:t>
      </w:r>
      <w:r w:rsidR="00D92A59" w:rsidRPr="004E2492">
        <w:rPr>
          <w:lang w:val="en-US"/>
        </w:rPr>
        <w:t xml:space="preserve">operating costs for carbon-intensive generators, </w:t>
      </w:r>
      <w:r>
        <w:rPr>
          <w:lang w:val="en-US"/>
        </w:rPr>
        <w:t>particularly</w:t>
      </w:r>
      <w:r w:rsidRPr="004E2492">
        <w:rPr>
          <w:lang w:val="en-US"/>
        </w:rPr>
        <w:t xml:space="preserve"> </w:t>
      </w:r>
      <w:r w:rsidR="00D92A59" w:rsidRPr="004E2492">
        <w:rPr>
          <w:lang w:val="en-US"/>
        </w:rPr>
        <w:t>coal and gas</w:t>
      </w:r>
      <w:r>
        <w:rPr>
          <w:lang w:val="en-US"/>
        </w:rPr>
        <w:t>.</w:t>
      </w:r>
    </w:p>
    <w:p w14:paraId="19F7C67B" w14:textId="6D088910" w:rsidR="00D92A59" w:rsidRPr="004E2492" w:rsidRDefault="00D92A59" w:rsidP="008C323F">
      <w:pPr>
        <w:numPr>
          <w:ilvl w:val="0"/>
          <w:numId w:val="12"/>
        </w:numPr>
      </w:pPr>
      <w:r w:rsidRPr="004E2492">
        <w:rPr>
          <w:lang w:val="en-US"/>
        </w:rPr>
        <w:t xml:space="preserve">If </w:t>
      </w:r>
      <w:r w:rsidR="00AB4C0A">
        <w:rPr>
          <w:lang w:val="en-US"/>
        </w:rPr>
        <w:t xml:space="preserve">higher </w:t>
      </w:r>
      <w:r w:rsidRPr="004E2492">
        <w:rPr>
          <w:lang w:val="en-US"/>
        </w:rPr>
        <w:t>costs cannot be fully passed on to consumers, profit margins shrink substantially</w:t>
      </w:r>
      <w:r w:rsidR="00AB4C0A">
        <w:rPr>
          <w:lang w:val="en-US"/>
        </w:rPr>
        <w:t>.</w:t>
      </w:r>
    </w:p>
    <w:p w14:paraId="51862BE2" w14:textId="416A13A1" w:rsidR="00D92A59" w:rsidRPr="004E2492" w:rsidRDefault="00D92A59" w:rsidP="008C323F">
      <w:pPr>
        <w:numPr>
          <w:ilvl w:val="0"/>
          <w:numId w:val="12"/>
        </w:numPr>
      </w:pPr>
      <w:r w:rsidRPr="004E2492">
        <w:rPr>
          <w:lang w:val="en-US"/>
        </w:rPr>
        <w:t xml:space="preserve">Lower margins </w:t>
      </w:r>
      <w:r w:rsidR="00D53371">
        <w:t xml:space="preserve">increase the probability of </w:t>
      </w:r>
      <w:r w:rsidRPr="004E2492">
        <w:rPr>
          <w:lang w:val="en-US"/>
        </w:rPr>
        <w:t>default (PD)</w:t>
      </w:r>
      <w:r w:rsidR="00D53371">
        <w:rPr>
          <w:lang w:val="en-US"/>
        </w:rPr>
        <w:t xml:space="preserve">, while </w:t>
      </w:r>
      <w:r w:rsidRPr="004E2492">
        <w:rPr>
          <w:lang w:val="en-US"/>
        </w:rPr>
        <w:t>loss</w:t>
      </w:r>
      <w:r w:rsidR="00D53371">
        <w:rPr>
          <w:lang w:val="en-US"/>
        </w:rPr>
        <w:t xml:space="preserve"> </w:t>
      </w:r>
      <w:r w:rsidRPr="004E2492">
        <w:rPr>
          <w:lang w:val="en-US"/>
        </w:rPr>
        <w:t>given</w:t>
      </w:r>
      <w:r w:rsidR="00D53371">
        <w:rPr>
          <w:lang w:val="en-US"/>
        </w:rPr>
        <w:t xml:space="preserve"> </w:t>
      </w:r>
      <w:r w:rsidRPr="004E2492">
        <w:rPr>
          <w:lang w:val="en-US"/>
        </w:rPr>
        <w:t xml:space="preserve">default (LGD) rises </w:t>
      </w:r>
      <w:r w:rsidR="00D53371">
        <w:rPr>
          <w:lang w:val="en-US"/>
        </w:rPr>
        <w:t>as</w:t>
      </w:r>
      <w:r w:rsidR="00D53371" w:rsidRPr="004E2492">
        <w:rPr>
          <w:lang w:val="en-US"/>
        </w:rPr>
        <w:t xml:space="preserve"> </w:t>
      </w:r>
      <w:r w:rsidRPr="004E2492">
        <w:rPr>
          <w:lang w:val="en-US"/>
        </w:rPr>
        <w:t xml:space="preserve">asset values fall </w:t>
      </w:r>
      <w:r w:rsidR="00D53371">
        <w:rPr>
          <w:lang w:val="en-US"/>
        </w:rPr>
        <w:t xml:space="preserve">or assets become </w:t>
      </w:r>
      <w:r w:rsidRPr="004E2492">
        <w:rPr>
          <w:lang w:val="en-US"/>
        </w:rPr>
        <w:t>stranded</w:t>
      </w:r>
      <w:r w:rsidR="00D53371">
        <w:rPr>
          <w:lang w:val="en-US"/>
        </w:rPr>
        <w:t>.</w:t>
      </w:r>
    </w:p>
    <w:p w14:paraId="234E56B8" w14:textId="49A6DF73" w:rsidR="00D92A59" w:rsidRPr="004E2492" w:rsidRDefault="00D92A59" w:rsidP="008C323F">
      <w:pPr>
        <w:numPr>
          <w:ilvl w:val="0"/>
          <w:numId w:val="12"/>
        </w:numPr>
      </w:pPr>
      <w:r w:rsidRPr="004E2492">
        <w:rPr>
          <w:lang w:val="en-US"/>
        </w:rPr>
        <w:t xml:space="preserve">Renewable energy producers are </w:t>
      </w:r>
      <w:r w:rsidR="00D53371">
        <w:rPr>
          <w:lang w:val="en-US"/>
        </w:rPr>
        <w:t xml:space="preserve">largely </w:t>
      </w:r>
      <w:r w:rsidRPr="004E2492">
        <w:rPr>
          <w:lang w:val="en-US"/>
        </w:rPr>
        <w:t>unaffected, but fossil</w:t>
      </w:r>
      <w:r w:rsidR="00D53371">
        <w:rPr>
          <w:lang w:val="en-US"/>
        </w:rPr>
        <w:t xml:space="preserve"> </w:t>
      </w:r>
      <w:r w:rsidRPr="004E2492">
        <w:rPr>
          <w:lang w:val="en-US"/>
        </w:rPr>
        <w:t xml:space="preserve">fuel assets </w:t>
      </w:r>
      <w:r w:rsidR="00D53371">
        <w:rPr>
          <w:lang w:val="en-US"/>
        </w:rPr>
        <w:t xml:space="preserve">could experience steep </w:t>
      </w:r>
      <w:r w:rsidRPr="004E2492">
        <w:rPr>
          <w:lang w:val="en-US"/>
        </w:rPr>
        <w:t>loss</w:t>
      </w:r>
      <w:r w:rsidR="00D53371">
        <w:rPr>
          <w:lang w:val="en-US"/>
        </w:rPr>
        <w:t>es</w:t>
      </w:r>
      <w:r w:rsidRPr="004E2492">
        <w:rPr>
          <w:lang w:val="en-US"/>
        </w:rPr>
        <w:t xml:space="preserve"> a carbon prices</w:t>
      </w:r>
      <w:r w:rsidR="00D53371">
        <w:rPr>
          <w:lang w:val="en-US"/>
        </w:rPr>
        <w:t xml:space="preserve"> escalate.</w:t>
      </w:r>
    </w:p>
    <w:p w14:paraId="0F618D9D" w14:textId="77777777" w:rsidR="008C323F" w:rsidRPr="004E2492" w:rsidRDefault="008C323F" w:rsidP="008C323F">
      <w:pPr>
        <w:rPr>
          <w:b/>
          <w:bCs/>
        </w:rPr>
      </w:pPr>
    </w:p>
    <w:p w14:paraId="2C827F6D" w14:textId="55F961AE" w:rsidR="00D92A59" w:rsidRPr="00DA7BAC" w:rsidRDefault="00D92A59" w:rsidP="008C323F">
      <w:r w:rsidRPr="002C398B">
        <w:rPr>
          <w:b/>
          <w:bCs/>
          <w:lang w:val="en-US"/>
        </w:rPr>
        <w:t>Calculation logic:</w:t>
      </w:r>
      <w:r w:rsidRPr="002C398B">
        <w:rPr>
          <w:lang w:val="en-US"/>
        </w:rPr>
        <w:t xml:space="preserve"> </w:t>
      </w:r>
      <w:r w:rsidR="001F4B4F" w:rsidRPr="004B6EC4">
        <w:t>The stress test scenario forecasts total losses by multiplying exposure</w:t>
      </w:r>
      <w:r w:rsidR="001F4B4F">
        <w:t xml:space="preserve"> at default (EAD)</w:t>
      </w:r>
      <w:r w:rsidR="001F4B4F" w:rsidRPr="004B6EC4">
        <w:t xml:space="preserve"> by the probability of default</w:t>
      </w:r>
      <w:r w:rsidR="001F4B4F">
        <w:t xml:space="preserve"> (PD) </w:t>
      </w:r>
      <w:r w:rsidR="001F4B4F" w:rsidRPr="004B6EC4">
        <w:t xml:space="preserve"> and the loss given default</w:t>
      </w:r>
      <w:r w:rsidR="001F4B4F">
        <w:t xml:space="preserve"> (LGD) </w:t>
      </w:r>
      <w:r w:rsidR="001F4B4F" w:rsidRPr="004B6EC4">
        <w:t xml:space="preserve">for each loan, then </w:t>
      </w:r>
      <w:r w:rsidR="001F4B4F">
        <w:t xml:space="preserve">aggregating the results </w:t>
      </w:r>
      <w:r w:rsidR="001F4B4F" w:rsidRPr="004B6EC4">
        <w:t>across all loan</w:t>
      </w:r>
      <w:r w:rsidR="001F4B4F">
        <w:t xml:space="preserve"> exposure</w:t>
      </w:r>
      <w:r w:rsidR="001F4B4F" w:rsidRPr="004B6EC4">
        <w:t>s</w:t>
      </w:r>
      <w:r w:rsidR="001F4B4F">
        <w:t xml:space="preserve"> in the portfolio</w:t>
      </w:r>
      <w:r w:rsidR="001F4B4F" w:rsidRPr="004B6EC4">
        <w:t>.</w:t>
      </w:r>
    </w:p>
    <w:p w14:paraId="4A5743CE" w14:textId="0C7A1645" w:rsidR="009332F8" w:rsidRPr="008C323F" w:rsidRDefault="009332F8" w:rsidP="008C323F"/>
    <w:sectPr w:rsidR="009332F8" w:rsidRPr="008C323F" w:rsidSect="001054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907" w:bottom="1702" w:left="907" w:header="765" w:footer="28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619BE" w14:textId="77777777" w:rsidR="00DA6ECE" w:rsidRDefault="00DA6ECE">
      <w:pPr>
        <w:spacing w:line="240" w:lineRule="auto"/>
      </w:pPr>
      <w:r>
        <w:separator/>
      </w:r>
    </w:p>
  </w:endnote>
  <w:endnote w:type="continuationSeparator" w:id="0">
    <w:p w14:paraId="62685BE0" w14:textId="77777777" w:rsidR="00DA6ECE" w:rsidRDefault="00DA6E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A455" w14:textId="77777777" w:rsidR="0087590E" w:rsidRDefault="008759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B568B" w14:textId="77777777" w:rsidR="00105434" w:rsidRPr="00C87F8A" w:rsidRDefault="00105434" w:rsidP="00134C38">
    <w:pPr>
      <w:pStyle w:val="Footer"/>
      <w:spacing w:after="384"/>
    </w:pPr>
    <w:r>
      <w:rPr>
        <w:szCs w:val="20"/>
      </w:rPr>
      <w:br/>
      <w:t xml:space="preserve"> </w:t>
    </w:r>
    <w:r>
      <w:rPr>
        <w:szCs w:val="20"/>
      </w:rPr>
      <w:br/>
      <w:t xml:space="preserve"> </w:t>
    </w:r>
    <w:r>
      <w:rPr>
        <w:b/>
        <w:bCs/>
        <w:szCs w:val="20"/>
      </w:rPr>
      <w:t xml:space="preserve">        </w:t>
    </w:r>
    <w:r>
      <w:rPr>
        <w:b/>
        <w:bCs/>
        <w:szCs w:val="20"/>
      </w:rPr>
      <w:tab/>
    </w:r>
    <w:r>
      <w:rPr>
        <w:b/>
        <w:bCs/>
        <w:szCs w:val="20"/>
      </w:rPr>
      <w:tab/>
    </w:r>
    <w:r>
      <w:rPr>
        <w:b/>
        <w:bCs/>
        <w:szCs w:val="20"/>
      </w:rPr>
      <w:tab/>
      <w:t xml:space="preserve">      </w:t>
    </w:r>
    <w:r w:rsidRPr="002A5A21">
      <w:rPr>
        <w:szCs w:val="20"/>
      </w:rPr>
      <w:t xml:space="preserve">Page </w:t>
    </w:r>
    <w:r w:rsidRPr="002A5A21">
      <w:rPr>
        <w:b/>
        <w:bCs/>
        <w:szCs w:val="20"/>
      </w:rPr>
      <w:fldChar w:fldCharType="begin"/>
    </w:r>
    <w:r w:rsidRPr="002A5A21">
      <w:rPr>
        <w:b/>
        <w:bCs/>
        <w:szCs w:val="20"/>
      </w:rPr>
      <w:instrText xml:space="preserve"> PAGE  \* Arabic  \* MERGEFORMAT </w:instrText>
    </w:r>
    <w:r w:rsidRPr="002A5A21">
      <w:rPr>
        <w:b/>
        <w:bCs/>
        <w:szCs w:val="20"/>
      </w:rPr>
      <w:fldChar w:fldCharType="separate"/>
    </w:r>
    <w:r>
      <w:rPr>
        <w:b/>
        <w:bCs/>
        <w:szCs w:val="20"/>
      </w:rPr>
      <w:t>1</w:t>
    </w:r>
    <w:r w:rsidRPr="002A5A21">
      <w:rPr>
        <w:b/>
        <w:bCs/>
        <w:szCs w:val="20"/>
      </w:rPr>
      <w:fldChar w:fldCharType="end"/>
    </w:r>
    <w:r w:rsidRPr="002A5A21">
      <w:rPr>
        <w:szCs w:val="20"/>
      </w:rPr>
      <w:t xml:space="preserve"> of </w:t>
    </w:r>
    <w:r w:rsidRPr="002A5A21">
      <w:rPr>
        <w:b/>
        <w:bCs/>
        <w:szCs w:val="20"/>
      </w:rPr>
      <w:fldChar w:fldCharType="begin"/>
    </w:r>
    <w:r w:rsidRPr="002A5A21">
      <w:rPr>
        <w:b/>
        <w:bCs/>
        <w:szCs w:val="20"/>
      </w:rPr>
      <w:instrText xml:space="preserve"> NUMPAGES  \* Arabic  \* MERGEFORMAT </w:instrText>
    </w:r>
    <w:r w:rsidRPr="002A5A21">
      <w:rPr>
        <w:b/>
        <w:bCs/>
        <w:szCs w:val="20"/>
      </w:rPr>
      <w:fldChar w:fldCharType="separate"/>
    </w:r>
    <w:r>
      <w:rPr>
        <w:b/>
        <w:bCs/>
        <w:szCs w:val="20"/>
      </w:rPr>
      <w:t>2</w:t>
    </w:r>
    <w:r w:rsidRPr="002A5A21">
      <w:rPr>
        <w:b/>
        <w:bCs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1C4F0" w14:textId="77777777" w:rsidR="00105434" w:rsidRDefault="00105434" w:rsidP="00134C38">
    <w:pPr>
      <w:pStyle w:val="Footer"/>
      <w:spacing w:after="384"/>
      <w:contextualSpacing/>
      <w:rPr>
        <w:sz w:val="18"/>
        <w:szCs w:val="18"/>
      </w:rPr>
    </w:pPr>
    <w:r w:rsidRPr="00A67F1C">
      <w:rPr>
        <w:sz w:val="18"/>
        <w:szCs w:val="18"/>
      </w:rPr>
      <w:t xml:space="preserve">British International Investment </w:t>
    </w:r>
    <w:r>
      <w:rPr>
        <w:sz w:val="18"/>
        <w:szCs w:val="18"/>
      </w:rPr>
      <w:t>plc</w:t>
    </w:r>
    <w:r w:rsidRPr="00A67F1C">
      <w:rPr>
        <w:sz w:val="18"/>
        <w:szCs w:val="18"/>
      </w:rPr>
      <w:t xml:space="preserve"> </w:t>
    </w:r>
    <w:r>
      <w:rPr>
        <w:sz w:val="18"/>
        <w:szCs w:val="18"/>
      </w:rPr>
      <w:t xml:space="preserve">is authorised and </w:t>
    </w:r>
    <w:r w:rsidRPr="00A67F1C">
      <w:rPr>
        <w:sz w:val="18"/>
        <w:szCs w:val="18"/>
      </w:rPr>
      <w:t xml:space="preserve">regulated by the Financial Conduct Authority.  </w:t>
    </w:r>
  </w:p>
  <w:p w14:paraId="2D2CF538" w14:textId="77777777" w:rsidR="00105434" w:rsidRPr="00A67F1C" w:rsidRDefault="00105434" w:rsidP="00134C38">
    <w:pPr>
      <w:pStyle w:val="Footer"/>
      <w:spacing w:after="384"/>
      <w:contextualSpacing/>
      <w:rPr>
        <w:sz w:val="18"/>
        <w:szCs w:val="18"/>
      </w:rPr>
    </w:pPr>
    <w:r w:rsidRPr="00A67F1C">
      <w:rPr>
        <w:sz w:val="18"/>
        <w:szCs w:val="18"/>
      </w:rPr>
      <w:t>Registered in England No. 3877777.</w:t>
    </w:r>
    <w:r w:rsidRPr="00A67F1C">
      <w:rPr>
        <w:sz w:val="18"/>
        <w:szCs w:val="18"/>
      </w:rPr>
      <w:br/>
      <w:t xml:space="preserve">Registered address: 123 Victoria Street, London, SW1E 6DE, UK.                                                                                  </w:t>
    </w:r>
    <w:r w:rsidRPr="00A67F1C">
      <w:rPr>
        <w:sz w:val="18"/>
        <w:szCs w:val="18"/>
      </w:rPr>
      <w:br/>
      <w:t>+44 20 7963 4700           bii.co.uk</w:t>
    </w:r>
    <w:r w:rsidRPr="00A67F1C">
      <w:rPr>
        <w:b/>
        <w:bCs/>
        <w:sz w:val="18"/>
        <w:szCs w:val="18"/>
      </w:rPr>
      <w:t xml:space="preserve">        </w:t>
    </w:r>
    <w:r w:rsidRPr="00A67F1C">
      <w:rPr>
        <w:b/>
        <w:bCs/>
        <w:sz w:val="18"/>
        <w:szCs w:val="18"/>
      </w:rPr>
      <w:tab/>
    </w:r>
    <w:r w:rsidRPr="00A67F1C">
      <w:rPr>
        <w:b/>
        <w:bCs/>
        <w:sz w:val="18"/>
        <w:szCs w:val="18"/>
      </w:rPr>
      <w:tab/>
    </w:r>
    <w:r w:rsidRPr="00A67F1C">
      <w:rPr>
        <w:b/>
        <w:bCs/>
        <w:sz w:val="18"/>
        <w:szCs w:val="18"/>
      </w:rPr>
      <w:tab/>
      <w:t xml:space="preserve">          </w:t>
    </w:r>
    <w:r w:rsidRPr="00A67F1C">
      <w:rPr>
        <w:sz w:val="18"/>
        <w:szCs w:val="18"/>
      </w:rPr>
      <w:t xml:space="preserve">Page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PAGE  \* Arabic  \* MERGEFORMAT </w:instrText>
    </w:r>
    <w:r w:rsidRPr="00A67F1C">
      <w:rPr>
        <w:b/>
        <w:bCs/>
        <w:sz w:val="18"/>
        <w:szCs w:val="18"/>
      </w:rPr>
      <w:fldChar w:fldCharType="separate"/>
    </w:r>
    <w:r w:rsidRPr="00A67F1C">
      <w:rPr>
        <w:b/>
        <w:bCs/>
        <w:sz w:val="18"/>
        <w:szCs w:val="18"/>
      </w:rPr>
      <w:t>1</w:t>
    </w:r>
    <w:r w:rsidRPr="00A67F1C">
      <w:rPr>
        <w:b/>
        <w:bCs/>
        <w:sz w:val="18"/>
        <w:szCs w:val="18"/>
      </w:rPr>
      <w:fldChar w:fldCharType="end"/>
    </w:r>
    <w:r w:rsidRPr="00A67F1C">
      <w:rPr>
        <w:sz w:val="18"/>
        <w:szCs w:val="18"/>
      </w:rPr>
      <w:t xml:space="preserve"> of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NUMPAGES  \* Arabic  \* MERGEFORMAT </w:instrText>
    </w:r>
    <w:r w:rsidRPr="00A67F1C">
      <w:rPr>
        <w:b/>
        <w:bCs/>
        <w:sz w:val="18"/>
        <w:szCs w:val="18"/>
      </w:rPr>
      <w:fldChar w:fldCharType="separate"/>
    </w:r>
    <w:r w:rsidRPr="00A67F1C">
      <w:rPr>
        <w:b/>
        <w:bCs/>
        <w:sz w:val="18"/>
        <w:szCs w:val="18"/>
      </w:rPr>
      <w:t>2</w:t>
    </w:r>
    <w:r w:rsidRPr="00A67F1C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6CA57" w14:textId="77777777" w:rsidR="00DA6ECE" w:rsidRDefault="00DA6ECE">
      <w:pPr>
        <w:spacing w:line="240" w:lineRule="auto"/>
      </w:pPr>
      <w:r>
        <w:separator/>
      </w:r>
    </w:p>
  </w:footnote>
  <w:footnote w:type="continuationSeparator" w:id="0">
    <w:p w14:paraId="16537DAB" w14:textId="77777777" w:rsidR="00DA6ECE" w:rsidRDefault="00DA6E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954F" w14:textId="77777777" w:rsidR="0087590E" w:rsidRDefault="008759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06AAE" w14:textId="77777777" w:rsidR="0087590E" w:rsidRDefault="008759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6EB2A" w14:textId="77777777" w:rsidR="00105434" w:rsidRDefault="00105434" w:rsidP="00134C38">
    <w:pPr>
      <w:spacing w:after="384"/>
      <w:ind w:left="-142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FD5CC3" wp14:editId="42DC94B5">
          <wp:simplePos x="0" y="0"/>
          <wp:positionH relativeFrom="column">
            <wp:posOffset>-50165</wp:posOffset>
          </wp:positionH>
          <wp:positionV relativeFrom="paragraph">
            <wp:posOffset>-180975</wp:posOffset>
          </wp:positionV>
          <wp:extent cx="1917989" cy="738000"/>
          <wp:effectExtent l="0" t="0" r="0" b="0"/>
          <wp:wrapNone/>
          <wp:docPr id="46781394" name="Picture 1" descr="A black background with text and a red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81394" name="Picture 1" descr="A black background with text and a red arrow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89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98A2AB" w14:textId="77777777" w:rsidR="00105434" w:rsidRDefault="00105434">
    <w:pPr>
      <w:spacing w:after="38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55B49"/>
    <w:multiLevelType w:val="hybridMultilevel"/>
    <w:tmpl w:val="9EF80770"/>
    <w:lvl w:ilvl="0" w:tplc="AB5C5D7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866EDA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B8CAD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B2AF8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48561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3CE4F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F6A15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FA51C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6495C4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5C63"/>
    <w:multiLevelType w:val="hybridMultilevel"/>
    <w:tmpl w:val="125CD9C4"/>
    <w:lvl w:ilvl="0" w:tplc="D51C3D4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DEA864"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A4DA7C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3C8FC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B0FC9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003DD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36050A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947A78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3CECD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F08DC"/>
    <w:multiLevelType w:val="hybridMultilevel"/>
    <w:tmpl w:val="0330A9A6"/>
    <w:lvl w:ilvl="0" w:tplc="D7EAE79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AADBFE"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6A25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B81CC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624120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60DC8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84FEC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8E126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9875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F53C2"/>
    <w:multiLevelType w:val="hybridMultilevel"/>
    <w:tmpl w:val="FB98A05E"/>
    <w:lvl w:ilvl="0" w:tplc="D4B6EFB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1E89A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F291C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BC0FF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A296E2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54512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5E118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1A6D50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A8ED60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F729C"/>
    <w:multiLevelType w:val="hybridMultilevel"/>
    <w:tmpl w:val="233C3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125A1"/>
    <w:multiLevelType w:val="hybridMultilevel"/>
    <w:tmpl w:val="8C7276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305AE"/>
    <w:multiLevelType w:val="hybridMultilevel"/>
    <w:tmpl w:val="3F0896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C18CC"/>
    <w:multiLevelType w:val="hybridMultilevel"/>
    <w:tmpl w:val="14D47CAA"/>
    <w:lvl w:ilvl="0" w:tplc="281AC32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2E7B10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783A1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626BF8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9678A0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3654D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FA5EE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767768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BA356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0F0874"/>
    <w:multiLevelType w:val="hybridMultilevel"/>
    <w:tmpl w:val="DFFC8A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83170"/>
    <w:multiLevelType w:val="hybridMultilevel"/>
    <w:tmpl w:val="84ECCE00"/>
    <w:lvl w:ilvl="0" w:tplc="7ADA732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24443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548AC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A01DA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B06CF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0EF21E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7A67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EE3F94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049CF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F720B5"/>
    <w:multiLevelType w:val="hybridMultilevel"/>
    <w:tmpl w:val="0C461A60"/>
    <w:lvl w:ilvl="0" w:tplc="29E21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E49432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D46CEB1A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8220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C41B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802B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F083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9A3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DAFC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E27BAA"/>
    <w:multiLevelType w:val="hybridMultilevel"/>
    <w:tmpl w:val="043E3C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271749">
    <w:abstractNumId w:val="10"/>
  </w:num>
  <w:num w:numId="2" w16cid:durableId="358628197">
    <w:abstractNumId w:val="3"/>
  </w:num>
  <w:num w:numId="3" w16cid:durableId="1108966669">
    <w:abstractNumId w:val="9"/>
  </w:num>
  <w:num w:numId="4" w16cid:durableId="430202123">
    <w:abstractNumId w:val="7"/>
  </w:num>
  <w:num w:numId="5" w16cid:durableId="428042496">
    <w:abstractNumId w:val="8"/>
  </w:num>
  <w:num w:numId="6" w16cid:durableId="641932124">
    <w:abstractNumId w:val="6"/>
  </w:num>
  <w:num w:numId="7" w16cid:durableId="1545482254">
    <w:abstractNumId w:val="4"/>
  </w:num>
  <w:num w:numId="8" w16cid:durableId="1532500303">
    <w:abstractNumId w:val="1"/>
  </w:num>
  <w:num w:numId="9" w16cid:durableId="74475234">
    <w:abstractNumId w:val="5"/>
  </w:num>
  <w:num w:numId="10" w16cid:durableId="1160198808">
    <w:abstractNumId w:val="2"/>
  </w:num>
  <w:num w:numId="11" w16cid:durableId="44567315">
    <w:abstractNumId w:val="11"/>
  </w:num>
  <w:num w:numId="12" w16cid:durableId="1928223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34"/>
    <w:rsid w:val="00105434"/>
    <w:rsid w:val="00134C38"/>
    <w:rsid w:val="00181B23"/>
    <w:rsid w:val="001F4B4F"/>
    <w:rsid w:val="00374681"/>
    <w:rsid w:val="00377E58"/>
    <w:rsid w:val="003C373A"/>
    <w:rsid w:val="00410ED4"/>
    <w:rsid w:val="0047430A"/>
    <w:rsid w:val="004D48EA"/>
    <w:rsid w:val="004F1989"/>
    <w:rsid w:val="004F5831"/>
    <w:rsid w:val="005003FC"/>
    <w:rsid w:val="0055521D"/>
    <w:rsid w:val="00580915"/>
    <w:rsid w:val="005F21E5"/>
    <w:rsid w:val="006517E1"/>
    <w:rsid w:val="006A3412"/>
    <w:rsid w:val="006D1455"/>
    <w:rsid w:val="00785709"/>
    <w:rsid w:val="007B4F96"/>
    <w:rsid w:val="007E0BD4"/>
    <w:rsid w:val="008326DB"/>
    <w:rsid w:val="0087590E"/>
    <w:rsid w:val="008C323F"/>
    <w:rsid w:val="008D15D5"/>
    <w:rsid w:val="008D75EC"/>
    <w:rsid w:val="008F6E1B"/>
    <w:rsid w:val="009059EB"/>
    <w:rsid w:val="00913F6D"/>
    <w:rsid w:val="009262E8"/>
    <w:rsid w:val="009332F8"/>
    <w:rsid w:val="0096138D"/>
    <w:rsid w:val="00967641"/>
    <w:rsid w:val="00AB4C0A"/>
    <w:rsid w:val="00AD0653"/>
    <w:rsid w:val="00AF4197"/>
    <w:rsid w:val="00B66F8D"/>
    <w:rsid w:val="00B96A16"/>
    <w:rsid w:val="00C03530"/>
    <w:rsid w:val="00C633FE"/>
    <w:rsid w:val="00CA6F0C"/>
    <w:rsid w:val="00D16967"/>
    <w:rsid w:val="00D17551"/>
    <w:rsid w:val="00D53371"/>
    <w:rsid w:val="00D92A59"/>
    <w:rsid w:val="00D9349E"/>
    <w:rsid w:val="00DA6ECE"/>
    <w:rsid w:val="00DB6E21"/>
    <w:rsid w:val="00DF4573"/>
    <w:rsid w:val="00F02987"/>
    <w:rsid w:val="00FC18A5"/>
    <w:rsid w:val="00FC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EA687"/>
  <w15:chartTrackingRefBased/>
  <w15:docId w15:val="{52C22F1F-C97B-4718-9AF6-2E2FACD9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434"/>
    <w:pPr>
      <w:autoSpaceDN w:val="0"/>
      <w:spacing w:after="0" w:line="312" w:lineRule="auto"/>
      <w:textAlignment w:val="baseline"/>
    </w:pPr>
    <w:rPr>
      <w:rFonts w:ascii="Cambria" w:eastAsia="Georgia" w:hAnsi="Cambr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5434"/>
    <w:pPr>
      <w:keepNext/>
      <w:keepLines/>
      <w:spacing w:before="160" w:after="80"/>
      <w:outlineLvl w:val="2"/>
    </w:pPr>
    <w:rPr>
      <w:rFonts w:eastAsiaTheme="majorEastAsia" w:cstheme="majorBidi"/>
      <w:color w:val="00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4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434"/>
    <w:pPr>
      <w:keepNext/>
      <w:keepLines/>
      <w:spacing w:before="80" w:after="40"/>
      <w:outlineLvl w:val="4"/>
    </w:pPr>
    <w:rPr>
      <w:rFonts w:eastAsiaTheme="majorEastAsia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4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4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4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4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434"/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434"/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05434"/>
    <w:rPr>
      <w:rFonts w:eastAsiaTheme="majorEastAsia" w:cstheme="majorBidi"/>
      <w:color w:val="00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434"/>
    <w:rPr>
      <w:rFonts w:eastAsiaTheme="majorEastAsia" w:cstheme="majorBidi"/>
      <w:i/>
      <w:iCs/>
      <w:color w:val="00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434"/>
    <w:rPr>
      <w:rFonts w:eastAsiaTheme="majorEastAsia" w:cstheme="majorBidi"/>
      <w:color w:val="00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4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4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4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4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4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4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434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434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434"/>
    <w:rPr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434"/>
    <w:rPr>
      <w:b/>
      <w:bCs/>
      <w:smallCaps/>
      <w:color w:val="000000" w:themeColor="accent1" w:themeShade="BF"/>
      <w:spacing w:val="5"/>
    </w:rPr>
  </w:style>
  <w:style w:type="paragraph" w:styleId="Footer">
    <w:name w:val="footer"/>
    <w:link w:val="FooterChar"/>
    <w:uiPriority w:val="99"/>
    <w:rsid w:val="00105434"/>
    <w:pPr>
      <w:tabs>
        <w:tab w:val="right" w:pos="7371"/>
      </w:tabs>
      <w:suppressAutoHyphens/>
      <w:autoSpaceDN w:val="0"/>
      <w:spacing w:after="0" w:line="240" w:lineRule="atLeast"/>
      <w:textAlignment w:val="baseline"/>
    </w:pPr>
    <w:rPr>
      <w:rFonts w:asciiTheme="majorHAnsi" w:eastAsia="Georgia" w:hAnsiTheme="majorHAnsi" w:cs="Times New Roman"/>
      <w:kern w:val="0"/>
      <w:sz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05434"/>
    <w:rPr>
      <w:rFonts w:asciiTheme="majorHAnsi" w:eastAsia="Georgia" w:hAnsiTheme="majorHAnsi" w:cs="Times New Roman"/>
      <w:kern w:val="0"/>
      <w:sz w:val="20"/>
      <w:lang w:val="en-GB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105434"/>
    <w:pPr>
      <w:spacing w:after="200" w:line="240" w:lineRule="auto"/>
    </w:pPr>
    <w:rPr>
      <w:i/>
      <w:iCs/>
      <w:color w:val="A4B2A5" w:themeColor="text2"/>
      <w:sz w:val="18"/>
      <w:szCs w:val="18"/>
    </w:rPr>
  </w:style>
  <w:style w:type="table" w:styleId="TableGrid">
    <w:name w:val="Table Grid"/>
    <w:basedOn w:val="TableNormal"/>
    <w:uiPriority w:val="39"/>
    <w:rsid w:val="00105434"/>
    <w:pPr>
      <w:autoSpaceDN w:val="0"/>
      <w:spacing w:after="0" w:line="240" w:lineRule="auto"/>
      <w:textAlignment w:val="baseline"/>
    </w:pPr>
    <w:rPr>
      <w:rFonts w:ascii="Georgia" w:eastAsia="Georgia" w:hAnsi="Georgia" w:cs="Times New Roman"/>
      <w:kern w:val="0"/>
      <w14:ligatures w14:val="none"/>
    </w:rPr>
    <w:tblPr/>
  </w:style>
  <w:style w:type="character" w:styleId="Hyperlink">
    <w:name w:val="Hyperlink"/>
    <w:basedOn w:val="DefaultParagraphFont"/>
    <w:uiPriority w:val="99"/>
    <w:unhideWhenUsed/>
    <w:rsid w:val="00105434"/>
    <w:rPr>
      <w:color w:val="EF7D0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590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90E"/>
    <w:rPr>
      <w:rFonts w:ascii="Cambria" w:eastAsia="Georgia" w:hAnsi="Cambria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C323F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lang w:eastAsia="en-GB"/>
    </w:rPr>
  </w:style>
  <w:style w:type="paragraph" w:styleId="Revision">
    <w:name w:val="Revision"/>
    <w:hidden/>
    <w:uiPriority w:val="99"/>
    <w:semiHidden/>
    <w:rsid w:val="00580915"/>
    <w:pPr>
      <w:spacing w:after="0" w:line="240" w:lineRule="auto"/>
    </w:pPr>
    <w:rPr>
      <w:rFonts w:ascii="Cambria" w:eastAsia="Georgia" w:hAnsi="Cambria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II palette 2022">
      <a:dk1>
        <a:srgbClr val="000000"/>
      </a:dk1>
      <a:lt1>
        <a:srgbClr val="EF7D00"/>
      </a:lt1>
      <a:dk2>
        <a:srgbClr val="A4B2A5"/>
      </a:dk2>
      <a:lt2>
        <a:srgbClr val="FFFFFF"/>
      </a:lt2>
      <a:accent1>
        <a:srgbClr val="000000"/>
      </a:accent1>
      <a:accent2>
        <a:srgbClr val="A4B2A5"/>
      </a:accent2>
      <a:accent3>
        <a:srgbClr val="DB052C"/>
      </a:accent3>
      <a:accent4>
        <a:srgbClr val="EF7D00"/>
      </a:accent4>
      <a:accent5>
        <a:srgbClr val="F3BC00"/>
      </a:accent5>
      <a:accent6>
        <a:srgbClr val="182865"/>
      </a:accent6>
      <a:hlink>
        <a:srgbClr val="EF7D00"/>
      </a:hlink>
      <a:folHlink>
        <a:srgbClr val="EF7D00"/>
      </a:folHlink>
    </a:clrScheme>
    <a:fontScheme name="BII typefaces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31f4e8-2f40-4384-a90e-574fbe220c6b" xsi:nil="true"/>
    <TaxCatchAll xmlns="870cb497-4044-4cf2-90cc-f4ae0dbc3665">
      <Value>33</Value>
    </TaxCatchAll>
    <e60208c032404629b4d3226b63133635 xmlns="870cb497-4044-4cf2-90cc-f4ae0dbc366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Environmental and Social Responsibility</TermName>
          <TermId xmlns="http://schemas.microsoft.com/office/infopath/2007/PartnerControls">33ad2915-8861-4337-ac5a-5f7bdfeb2377</TermId>
        </TermInfo>
      </Terms>
    </e60208c032404629b4d3226b63133635>
    <m84d7c7f63cb451b899bccc83df50b61 xmlns="870cb497-4044-4cf2-90cc-f4ae0dbc3665">
      <Terms xmlns="http://schemas.microsoft.com/office/infopath/2007/PartnerControls"/>
    </m84d7c7f63cb451b899bccc83df50b61>
  </documentManagement>
</p:properties>
</file>

<file path=customXml/item2.xml><?xml version="1.0" encoding="utf-8"?>
<?mso-contentType ?>
<SharedContentType xmlns="Microsoft.SharePoint.Taxonomy.ContentTypeSync" SourceId="a5800705-6cab-460c-b450-fee685b6c533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C7A8DD8FE7C45B8EC80E9A093EEDE" ma:contentTypeVersion="98" ma:contentTypeDescription="Create a new document." ma:contentTypeScope="" ma:versionID="287701a28589b066d265795bb5362e67">
  <xsd:schema xmlns:xsd="http://www.w3.org/2001/XMLSchema" xmlns:xs="http://www.w3.org/2001/XMLSchema" xmlns:p="http://schemas.microsoft.com/office/2006/metadata/properties" xmlns:ns2="870cb497-4044-4cf2-90cc-f4ae0dbc3665" xmlns:ns3="1931f4e8-2f40-4384-a90e-574fbe220c6b" targetNamespace="http://schemas.microsoft.com/office/2006/metadata/properties" ma:root="true" ma:fieldsID="d292fa4f90af0058307decb71321f787" ns2:_="" ns3:_="">
    <xsd:import namespace="870cb497-4044-4cf2-90cc-f4ae0dbc3665"/>
    <xsd:import namespace="1931f4e8-2f40-4384-a90e-574fbe220c6b"/>
    <xsd:element name="properties">
      <xsd:complexType>
        <xsd:sequence>
          <xsd:element name="documentManagement">
            <xsd:complexType>
              <xsd:all>
                <xsd:element ref="ns2:m84d7c7f63cb451b899bccc83df50b61" minOccurs="0"/>
                <xsd:element ref="ns2:TaxCatchAll" minOccurs="0"/>
                <xsd:element ref="ns2:TaxCatchAllLabel" minOccurs="0"/>
                <xsd:element ref="ns2:e60208c032404629b4d3226b63133635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cb497-4044-4cf2-90cc-f4ae0dbc3665" elementFormDefault="qualified">
    <xsd:import namespace="http://schemas.microsoft.com/office/2006/documentManagement/types"/>
    <xsd:import namespace="http://schemas.microsoft.com/office/infopath/2007/PartnerControls"/>
    <xsd:element name="m84d7c7f63cb451b899bccc83df50b61" ma:index="8" nillable="true" ma:taxonomy="true" ma:internalName="m84d7c7f63cb451b899bccc83df50b61" ma:taxonomyFieldName="CDCDocumentType" ma:displayName="Document Type" ma:default="" ma:fieldId="{684d7c7f-63cb-451b-899b-ccc83df50b61}" ma:sspId="a5800705-6cab-460c-b450-fee685b6c533" ma:termSetId="9f4130ef-8c5c-407c-aa7b-8c88a3643d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bfd7f20-e017-4127-9f61-fe49932a1126}" ma:internalName="TaxCatchAll" ma:showField="CatchAllData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bfd7f20-e017-4127-9f61-fe49932a1126}" ma:internalName="TaxCatchAllLabel" ma:readOnly="true" ma:showField="CatchAllDataLabel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0208c032404629b4d3226b63133635" ma:index="12" nillable="true" ma:taxonomy="true" ma:internalName="e60208c032404629b4d3226b63133635" ma:taxonomyFieldName="CDCRelateTo" ma:displayName="Relates To" ma:default="33;#Environmental and Social Responsibility|33ad2915-8861-4337-ac5a-5f7bdfeb2377" ma:fieldId="{e60208c0-3240-4629-b4d3-226b63133635}" ma:taxonomyMulti="true" ma:sspId="a5800705-6cab-460c-b450-fee685b6c533" ma:termSetId="393c547d-ea85-45f5-81e1-f49dc26bf66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1f4e8-2f40-4384-a90e-574fbe220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lcf76f155ced4ddcb4097134ff3c332f" ma:index="18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542BFF-538F-473F-B55F-55D4F284AFDB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870cb497-4044-4cf2-90cc-f4ae0dbc3665"/>
    <ds:schemaRef ds:uri="1931f4e8-2f40-4384-a90e-574fbe220c6b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3B6F8B0-9745-4B01-867C-E301A6929DA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0029695-AAD8-4F18-AB2D-DE1BA9F15C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C0637D-B0D4-4B32-A36B-2647FF5FE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cb497-4044-4cf2-90cc-f4ae0dbc3665"/>
    <ds:schemaRef ds:uri="1931f4e8-2f40-4384-a90e-574fbe220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1321</Words>
  <Characters>7850</Characters>
  <Application>Microsoft Office Word</Application>
  <DocSecurity>0</DocSecurity>
  <Lines>201</Lines>
  <Paragraphs>111</Paragraphs>
  <ScaleCrop>false</ScaleCrop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 Srivatsav</dc:creator>
  <cp:keywords/>
  <dc:description/>
  <cp:lastModifiedBy>James Egan</cp:lastModifiedBy>
  <cp:revision>39</cp:revision>
  <dcterms:created xsi:type="dcterms:W3CDTF">2025-08-24T18:09:00Z</dcterms:created>
  <dcterms:modified xsi:type="dcterms:W3CDTF">2025-12-02T17:04:00Z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0x0101007FFC7A8DD8FE7C45B8EC80E9A093EEDE</vt:lpwstr>
  </property>
  <property fmtid="{D5CDD505-2E9C-101B-9397-08002B2CF9AE}" pid="3" name="MediaServiceImageTags">
    <vt:lpwstr/>
  </property>
  <property fmtid="{D5CDD505-2E9C-101B-9397-08002B2CF9AE}" pid="4" name="CDCRelateTo">
    <vt:lpwstr>33;#Environmental and Social Responsibility|33ad2915-8861-4337-ac5a-5f7bdfeb2377</vt:lpwstr>
  </property>
  <property fmtid="{D5CDD505-2E9C-101B-9397-08002B2CF9AE}" pid="5" name="CDCDocumentType">
    <vt:lpwstr/>
  </property>
  <property fmtid="{D5CDD505-2E9C-101B-9397-08002B2CF9AE}" pid="6" name="docLang">
    <vt:lpwstr>en</vt:lpwstr>
  </property>
</Properties>
</file>