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640BC" w14:textId="09B6C3DB" w:rsidR="00105434" w:rsidRPr="0006562E" w:rsidRDefault="00E12D1E" w:rsidP="00105434">
      <w:pPr>
        <w:pStyle w:val="Heading3"/>
        <w:rPr>
          <w:b/>
          <w:bCs/>
        </w:rPr>
      </w:pPr>
      <w:bookmarkStart w:id="0" w:name="OLE_LINK1"/>
      <w:r w:rsidRPr="0006562E">
        <w:rPr>
          <w:b/>
          <w:bCs/>
        </w:rPr>
        <w:t>Guidance</w:t>
      </w:r>
      <w:r w:rsidR="00105434" w:rsidRPr="0006562E">
        <w:rPr>
          <w:b/>
          <w:bCs/>
        </w:rPr>
        <w:t xml:space="preserve"> </w:t>
      </w:r>
      <w:r w:rsidR="006631F9" w:rsidRPr="0006562E">
        <w:rPr>
          <w:b/>
          <w:bCs/>
        </w:rPr>
        <w:t>8</w:t>
      </w:r>
      <w:r w:rsidR="00105434" w:rsidRPr="0006562E">
        <w:rPr>
          <w:b/>
          <w:bCs/>
        </w:rPr>
        <w:t>a: Step-by-step guide to calculate financed emissions</w:t>
      </w:r>
    </w:p>
    <w:p w14:paraId="704E6C1F" w14:textId="77777777" w:rsidR="00105434" w:rsidRPr="0006562E" w:rsidRDefault="00105434" w:rsidP="00105434">
      <w:pPr>
        <w:numPr>
          <w:ilvl w:val="0"/>
          <w:numId w:val="1"/>
        </w:numPr>
      </w:pPr>
      <w:r w:rsidRPr="0006562E">
        <w:rPr>
          <w:lang w:val="en-US"/>
        </w:rPr>
        <w:t>Define calculation boundary</w:t>
      </w:r>
    </w:p>
    <w:p w14:paraId="0B96DCD2" w14:textId="77777777" w:rsidR="00105434" w:rsidRPr="0006562E" w:rsidRDefault="00105434" w:rsidP="00105434">
      <w:pPr>
        <w:numPr>
          <w:ilvl w:val="1"/>
          <w:numId w:val="1"/>
        </w:numPr>
      </w:pPr>
      <w:r w:rsidRPr="0006562E">
        <w:rPr>
          <w:i/>
          <w:iCs/>
          <w:lang w:val="en-US"/>
        </w:rPr>
        <w:t>What to include – focus on loans and investments; exclude operational emissions</w:t>
      </w:r>
    </w:p>
    <w:p w14:paraId="35A22BFF" w14:textId="77777777" w:rsidR="00105434" w:rsidRPr="0006562E" w:rsidRDefault="00105434" w:rsidP="00105434">
      <w:pPr>
        <w:numPr>
          <w:ilvl w:val="1"/>
          <w:numId w:val="1"/>
        </w:numPr>
      </w:pPr>
      <w:r w:rsidRPr="0006562E">
        <w:rPr>
          <w:i/>
          <w:iCs/>
        </w:rPr>
        <w:t>Prioritisation – start with the largest exposures and carbon-intensive sectors (see Tool 9 sectoral heatmap as a guide for sector prioritisation)</w:t>
      </w:r>
      <w:r w:rsidRPr="0006562E">
        <w:rPr>
          <w:i/>
          <w:iCs/>
        </w:rPr>
        <w:br/>
      </w:r>
    </w:p>
    <w:p w14:paraId="297EA8F5" w14:textId="77777777" w:rsidR="00105434" w:rsidRPr="0006562E" w:rsidRDefault="00105434" w:rsidP="00105434">
      <w:pPr>
        <w:numPr>
          <w:ilvl w:val="0"/>
          <w:numId w:val="1"/>
        </w:numPr>
      </w:pPr>
      <w:r w:rsidRPr="0006562E">
        <w:t>Collect core data for project/asset</w:t>
      </w:r>
    </w:p>
    <w:p w14:paraId="7B24983D" w14:textId="2DCDC390" w:rsidR="00105434" w:rsidRPr="0006562E" w:rsidRDefault="00105434" w:rsidP="00105434">
      <w:pPr>
        <w:numPr>
          <w:ilvl w:val="1"/>
          <w:numId w:val="1"/>
        </w:numPr>
      </w:pPr>
      <w:r w:rsidRPr="0006562E">
        <w:rPr>
          <w:i/>
          <w:iCs/>
        </w:rPr>
        <w:t>At minimum, set/get an amount for potential loan size (exposure to the asset) and estimate total value of the client/project/asset</w:t>
      </w:r>
    </w:p>
    <w:p w14:paraId="45F1692D" w14:textId="49D43AA9" w:rsidR="00105434" w:rsidRPr="0006562E" w:rsidRDefault="00E97209" w:rsidP="00105434">
      <w:pPr>
        <w:numPr>
          <w:ilvl w:val="1"/>
          <w:numId w:val="1"/>
        </w:numPr>
      </w:pPr>
      <w:r w:rsidRPr="0006562E">
        <w:rPr>
          <w:i/>
          <w:iCs/>
        </w:rPr>
        <w:t xml:space="preserve">Where </w:t>
      </w:r>
      <w:r w:rsidR="00105434" w:rsidRPr="0006562E">
        <w:rPr>
          <w:i/>
          <w:iCs/>
        </w:rPr>
        <w:t>available, get the client’s reported GHG emissions inventory</w:t>
      </w:r>
      <w:r w:rsidR="00105434" w:rsidRPr="0006562E">
        <w:rPr>
          <w:i/>
          <w:iCs/>
        </w:rPr>
        <w:br/>
      </w:r>
    </w:p>
    <w:p w14:paraId="595CB757" w14:textId="77777777" w:rsidR="00105434" w:rsidRPr="0006562E" w:rsidRDefault="00105434" w:rsidP="00105434">
      <w:pPr>
        <w:numPr>
          <w:ilvl w:val="0"/>
          <w:numId w:val="1"/>
        </w:numPr>
      </w:pPr>
      <w:r w:rsidRPr="0006562E">
        <w:t>Estimate client/project emissions in the following order of preference</w:t>
      </w:r>
    </w:p>
    <w:p w14:paraId="54F27632" w14:textId="6DDB4CF1" w:rsidR="00105434" w:rsidRPr="0006562E" w:rsidRDefault="00105434" w:rsidP="00105434">
      <w:pPr>
        <w:numPr>
          <w:ilvl w:val="1"/>
          <w:numId w:val="1"/>
        </w:numPr>
      </w:pPr>
      <w:r w:rsidRPr="0006562E">
        <w:rPr>
          <w:i/>
          <w:iCs/>
        </w:rPr>
        <w:t xml:space="preserve">Option A: Use client-reported emissions if the client has reliable and verified emissions data; </w:t>
      </w:r>
      <w:r w:rsidR="00E97209" w:rsidRPr="0006562E">
        <w:rPr>
          <w:i/>
          <w:iCs/>
        </w:rPr>
        <w:t>alternatively:</w:t>
      </w:r>
    </w:p>
    <w:p w14:paraId="74AD4416" w14:textId="1123BACE" w:rsidR="00105434" w:rsidRPr="0006562E" w:rsidRDefault="00105434" w:rsidP="00105434">
      <w:pPr>
        <w:numPr>
          <w:ilvl w:val="1"/>
          <w:numId w:val="1"/>
        </w:numPr>
      </w:pPr>
      <w:r w:rsidRPr="0006562E">
        <w:rPr>
          <w:i/>
          <w:iCs/>
        </w:rPr>
        <w:t>Option B1: Use sector/regional emissions intensity – apply an average emissions factor (e.g. tCO2e per unit output) multiplied by total annual production volume; or</w:t>
      </w:r>
      <w:r w:rsidR="00F77C9B" w:rsidRPr="0006562E">
        <w:rPr>
          <w:i/>
          <w:iCs/>
        </w:rPr>
        <w:t>:</w:t>
      </w:r>
      <w:r w:rsidRPr="0006562E">
        <w:rPr>
          <w:i/>
          <w:iCs/>
        </w:rPr>
        <w:t xml:space="preserve"> </w:t>
      </w:r>
    </w:p>
    <w:p w14:paraId="3619FDB9" w14:textId="08B61584" w:rsidR="00105434" w:rsidRPr="0006562E" w:rsidRDefault="00105434" w:rsidP="00105434">
      <w:pPr>
        <w:numPr>
          <w:ilvl w:val="1"/>
          <w:numId w:val="1"/>
        </w:numPr>
      </w:pPr>
      <w:r w:rsidRPr="0006562E">
        <w:rPr>
          <w:i/>
          <w:iCs/>
        </w:rPr>
        <w:t>Option B2: Use sector/regional emissions intensity – apply an average emissions factor (e.g. tCO2</w:t>
      </w:r>
      <w:r w:rsidR="00CE5981" w:rsidRPr="0006562E">
        <w:rPr>
          <w:i/>
          <w:iCs/>
        </w:rPr>
        <w:t>e per</w:t>
      </w:r>
      <w:r w:rsidRPr="0006562E">
        <w:rPr>
          <w:i/>
          <w:iCs/>
        </w:rPr>
        <w:t xml:space="preserve"> unit revenue) multiplied by total annual revenue of client; or </w:t>
      </w:r>
    </w:p>
    <w:p w14:paraId="1E27741B" w14:textId="0EE08CC1" w:rsidR="00105434" w:rsidRPr="0006562E" w:rsidRDefault="00105434" w:rsidP="00105434">
      <w:pPr>
        <w:numPr>
          <w:ilvl w:val="1"/>
          <w:numId w:val="1"/>
        </w:numPr>
      </w:pPr>
      <w:r w:rsidRPr="0006562E">
        <w:rPr>
          <w:i/>
          <w:iCs/>
        </w:rPr>
        <w:t xml:space="preserve">Option B3: Use third-party observed and credible data (e.g. </w:t>
      </w:r>
      <w:hyperlink r:id="rId11" w:history="1">
        <w:r w:rsidRPr="0006562E">
          <w:rPr>
            <w:rStyle w:val="Hyperlink"/>
            <w:i/>
            <w:iCs/>
          </w:rPr>
          <w:t>Climate TRACE asset-level emissions</w:t>
        </w:r>
      </w:hyperlink>
      <w:r w:rsidRPr="0006562E">
        <w:rPr>
          <w:i/>
          <w:iCs/>
        </w:rPr>
        <w:t xml:space="preserve"> using satellite observations); or</w:t>
      </w:r>
      <w:r w:rsidR="00F77C9B" w:rsidRPr="0006562E">
        <w:rPr>
          <w:i/>
          <w:iCs/>
        </w:rPr>
        <w:t>:</w:t>
      </w:r>
      <w:r w:rsidRPr="0006562E">
        <w:rPr>
          <w:i/>
          <w:iCs/>
        </w:rPr>
        <w:t xml:space="preserve"> </w:t>
      </w:r>
    </w:p>
    <w:p w14:paraId="6A9DF7BD" w14:textId="77777777" w:rsidR="00105434" w:rsidRPr="0006562E" w:rsidRDefault="00105434" w:rsidP="00105434">
      <w:pPr>
        <w:numPr>
          <w:ilvl w:val="1"/>
          <w:numId w:val="1"/>
        </w:numPr>
      </w:pPr>
      <w:r w:rsidRPr="0006562E">
        <w:rPr>
          <w:i/>
          <w:iCs/>
        </w:rPr>
        <w:t>Option C: use proxy approaches – apply credible sectoral or country-wide proxies</w:t>
      </w:r>
      <w:r w:rsidRPr="0006562E">
        <w:rPr>
          <w:i/>
          <w:iCs/>
        </w:rPr>
        <w:br/>
      </w:r>
    </w:p>
    <w:p w14:paraId="4935F5E3" w14:textId="77777777" w:rsidR="00105434" w:rsidRPr="0006562E" w:rsidRDefault="00105434" w:rsidP="00105434">
      <w:pPr>
        <w:numPr>
          <w:ilvl w:val="0"/>
          <w:numId w:val="1"/>
        </w:numPr>
      </w:pPr>
      <w:r w:rsidRPr="0006562E">
        <w:t>Calculate attribution factor</w:t>
      </w:r>
    </w:p>
    <w:p w14:paraId="3626D258" w14:textId="77777777" w:rsidR="00105434" w:rsidRPr="0006562E" w:rsidRDefault="00105434" w:rsidP="00105434">
      <w:pPr>
        <w:numPr>
          <w:ilvl w:val="1"/>
          <w:numId w:val="1"/>
        </w:numPr>
      </w:pPr>
      <w:r w:rsidRPr="0006562E">
        <w:rPr>
          <w:i/>
          <w:iCs/>
        </w:rPr>
        <w:t>Use the standard attribution factor formula as per PCAF recommendations</w:t>
      </w:r>
    </w:p>
    <w:p w14:paraId="0A603B62" w14:textId="363F28BE" w:rsidR="00105434" w:rsidRPr="0006562E" w:rsidRDefault="00105434" w:rsidP="00105434">
      <w:pPr>
        <w:numPr>
          <w:ilvl w:val="1"/>
          <w:numId w:val="1"/>
        </w:numPr>
      </w:pPr>
      <w:r w:rsidRPr="0006562E">
        <w:rPr>
          <w:i/>
          <w:iCs/>
        </w:rPr>
        <w:t xml:space="preserve">Best practice is to use </w:t>
      </w:r>
      <w:r w:rsidR="00F77C9B" w:rsidRPr="0006562E">
        <w:rPr>
          <w:i/>
          <w:iCs/>
        </w:rPr>
        <w:t>‘</w:t>
      </w:r>
      <w:r w:rsidRPr="0006562E">
        <w:rPr>
          <w:i/>
          <w:iCs/>
        </w:rPr>
        <w:t>enterprise value including cash</w:t>
      </w:r>
      <w:r w:rsidR="00F77C9B" w:rsidRPr="0006562E">
        <w:rPr>
          <w:i/>
          <w:iCs/>
        </w:rPr>
        <w:t xml:space="preserve">’ </w:t>
      </w:r>
      <w:r w:rsidRPr="0006562E">
        <w:rPr>
          <w:i/>
          <w:iCs/>
        </w:rPr>
        <w:t xml:space="preserve">(EVIC) </w:t>
      </w:r>
      <w:r w:rsidR="00F77C9B" w:rsidRPr="0006562E">
        <w:rPr>
          <w:i/>
          <w:iCs/>
        </w:rPr>
        <w:t xml:space="preserve">where </w:t>
      </w:r>
      <w:r w:rsidRPr="0006562E">
        <w:rPr>
          <w:i/>
          <w:iCs/>
        </w:rPr>
        <w:t>available; if not</w:t>
      </w:r>
      <w:r w:rsidR="00F77C9B" w:rsidRPr="0006562E">
        <w:rPr>
          <w:i/>
          <w:iCs/>
        </w:rPr>
        <w:t>,</w:t>
      </w:r>
      <w:r w:rsidRPr="0006562E">
        <w:rPr>
          <w:i/>
          <w:iCs/>
        </w:rPr>
        <w:t xml:space="preserve"> use total assets or project value</w:t>
      </w:r>
      <w:r w:rsidRPr="0006562E">
        <w:rPr>
          <w:i/>
          <w:iCs/>
        </w:rPr>
        <w:br/>
      </w:r>
    </w:p>
    <w:p w14:paraId="28D2E808" w14:textId="77777777" w:rsidR="00105434" w:rsidRPr="0006562E" w:rsidRDefault="00105434" w:rsidP="00105434">
      <w:pPr>
        <w:numPr>
          <w:ilvl w:val="0"/>
          <w:numId w:val="1"/>
        </w:numPr>
      </w:pPr>
      <w:r w:rsidRPr="0006562E">
        <w:t>Calculate financed emissions</w:t>
      </w:r>
    </w:p>
    <w:p w14:paraId="3E1C550C" w14:textId="77777777" w:rsidR="00105434" w:rsidRPr="0006562E" w:rsidRDefault="00105434" w:rsidP="00105434">
      <w:pPr>
        <w:numPr>
          <w:ilvl w:val="1"/>
          <w:numId w:val="1"/>
        </w:numPr>
      </w:pPr>
      <w:r w:rsidRPr="0006562E">
        <w:rPr>
          <w:i/>
          <w:iCs/>
        </w:rPr>
        <w:t>Use the standard financed emissions formula as per PCAF recommendations</w:t>
      </w:r>
      <w:r w:rsidRPr="0006562E">
        <w:rPr>
          <w:i/>
          <w:iCs/>
        </w:rPr>
        <w:br/>
      </w:r>
    </w:p>
    <w:p w14:paraId="5FF7748A" w14:textId="77777777" w:rsidR="00105434" w:rsidRPr="0006562E" w:rsidRDefault="00105434" w:rsidP="00105434">
      <w:pPr>
        <w:numPr>
          <w:ilvl w:val="0"/>
          <w:numId w:val="1"/>
        </w:numPr>
      </w:pPr>
      <w:r w:rsidRPr="0006562E">
        <w:t>Assess data quality</w:t>
      </w:r>
    </w:p>
    <w:p w14:paraId="333EC167" w14:textId="77777777" w:rsidR="00105434" w:rsidRPr="0006562E" w:rsidRDefault="00105434" w:rsidP="00105434">
      <w:pPr>
        <w:numPr>
          <w:ilvl w:val="1"/>
          <w:numId w:val="1"/>
        </w:numPr>
      </w:pPr>
      <w:r w:rsidRPr="0006562E">
        <w:rPr>
          <w:i/>
          <w:iCs/>
        </w:rPr>
        <w:t>Use  PCAF data quality scoring to self-assess confidence in estimated value</w:t>
      </w:r>
    </w:p>
    <w:p w14:paraId="098E5C25" w14:textId="77777777" w:rsidR="00105434" w:rsidRPr="0006562E" w:rsidRDefault="00105434" w:rsidP="00105434">
      <w:pPr>
        <w:numPr>
          <w:ilvl w:val="2"/>
          <w:numId w:val="1"/>
        </w:numPr>
      </w:pPr>
      <w:r w:rsidRPr="0006562E">
        <w:rPr>
          <w:i/>
          <w:iCs/>
        </w:rPr>
        <w:t>1 – high quality, independently verified client data</w:t>
      </w:r>
    </w:p>
    <w:p w14:paraId="3571B51C" w14:textId="77777777" w:rsidR="00105434" w:rsidRPr="0006562E" w:rsidRDefault="00105434" w:rsidP="00105434">
      <w:pPr>
        <w:numPr>
          <w:ilvl w:val="2"/>
          <w:numId w:val="1"/>
        </w:numPr>
      </w:pPr>
      <w:r w:rsidRPr="0006562E">
        <w:rPr>
          <w:i/>
          <w:iCs/>
        </w:rPr>
        <w:t>2 – primary client data, not verified</w:t>
      </w:r>
    </w:p>
    <w:p w14:paraId="663DB974" w14:textId="77777777" w:rsidR="00105434" w:rsidRPr="0006562E" w:rsidRDefault="00105434" w:rsidP="00105434">
      <w:pPr>
        <w:numPr>
          <w:ilvl w:val="2"/>
          <w:numId w:val="1"/>
        </w:numPr>
      </w:pPr>
      <w:r w:rsidRPr="0006562E">
        <w:rPr>
          <w:i/>
          <w:iCs/>
        </w:rPr>
        <w:lastRenderedPageBreak/>
        <w:t>3 – sector/regional averages or proxies</w:t>
      </w:r>
    </w:p>
    <w:p w14:paraId="69007F83" w14:textId="77777777" w:rsidR="00105434" w:rsidRPr="0006562E" w:rsidRDefault="00105434" w:rsidP="00105434">
      <w:pPr>
        <w:numPr>
          <w:ilvl w:val="2"/>
          <w:numId w:val="1"/>
        </w:numPr>
      </w:pPr>
      <w:r w:rsidRPr="0006562E">
        <w:rPr>
          <w:i/>
          <w:iCs/>
        </w:rPr>
        <w:t>4 – regional or sectoral proxy estimates</w:t>
      </w:r>
    </w:p>
    <w:p w14:paraId="5328C5C4" w14:textId="77777777" w:rsidR="00105434" w:rsidRPr="0006562E" w:rsidRDefault="00105434" w:rsidP="00105434">
      <w:pPr>
        <w:numPr>
          <w:ilvl w:val="2"/>
          <w:numId w:val="1"/>
        </w:numPr>
      </w:pPr>
      <w:r w:rsidRPr="0006562E">
        <w:rPr>
          <w:i/>
          <w:iCs/>
        </w:rPr>
        <w:t>5 – very rough estimates or unknown sources</w:t>
      </w:r>
    </w:p>
    <w:p w14:paraId="5E37CFBC" w14:textId="77777777" w:rsidR="00105434" w:rsidRPr="0006562E" w:rsidRDefault="00105434" w:rsidP="00105434">
      <w:pPr>
        <w:numPr>
          <w:ilvl w:val="1"/>
          <w:numId w:val="1"/>
        </w:numPr>
      </w:pPr>
      <w:r w:rsidRPr="0006562E">
        <w:rPr>
          <w:i/>
          <w:iCs/>
        </w:rPr>
        <w:t>Record the data quality score alongside the estimated financed emissions value</w:t>
      </w:r>
      <w:r w:rsidRPr="0006562E">
        <w:rPr>
          <w:i/>
          <w:iCs/>
        </w:rPr>
        <w:br/>
      </w:r>
    </w:p>
    <w:p w14:paraId="1E294FD7" w14:textId="77777777" w:rsidR="00105434" w:rsidRPr="0006562E" w:rsidRDefault="00105434" w:rsidP="00105434">
      <w:pPr>
        <w:numPr>
          <w:ilvl w:val="0"/>
          <w:numId w:val="1"/>
        </w:numPr>
      </w:pPr>
      <w:r w:rsidRPr="0006562E">
        <w:t>Document and report</w:t>
      </w:r>
    </w:p>
    <w:p w14:paraId="31E8BE34" w14:textId="77777777" w:rsidR="00105434" w:rsidRPr="0006562E" w:rsidRDefault="00105434" w:rsidP="00105434">
      <w:pPr>
        <w:numPr>
          <w:ilvl w:val="1"/>
          <w:numId w:val="1"/>
        </w:numPr>
      </w:pPr>
      <w:r w:rsidRPr="0006562E">
        <w:rPr>
          <w:i/>
          <w:iCs/>
        </w:rPr>
        <w:t>Record all calculation steps, data sources, assumptions and data quality for each exposure</w:t>
      </w:r>
    </w:p>
    <w:p w14:paraId="48D5953A" w14:textId="77777777" w:rsidR="00105434" w:rsidRPr="0006562E" w:rsidRDefault="00105434" w:rsidP="00105434">
      <w:pPr>
        <w:numPr>
          <w:ilvl w:val="1"/>
          <w:numId w:val="1"/>
        </w:numPr>
      </w:pPr>
      <w:r w:rsidRPr="0006562E">
        <w:rPr>
          <w:i/>
          <w:iCs/>
        </w:rPr>
        <w:t>Integrate findings into decision-making, transition risk monitoring (see Tool 9), client engagement and portfolio reviews</w:t>
      </w:r>
    </w:p>
    <w:p w14:paraId="44CA9EB9" w14:textId="77777777" w:rsidR="00105434" w:rsidRPr="0006562E" w:rsidRDefault="00105434" w:rsidP="00105434">
      <w:pPr>
        <w:numPr>
          <w:ilvl w:val="1"/>
          <w:numId w:val="1"/>
        </w:numPr>
      </w:pPr>
      <w:r w:rsidRPr="0006562E">
        <w:rPr>
          <w:i/>
          <w:iCs/>
        </w:rPr>
        <w:t>Report transparently as required</w:t>
      </w:r>
    </w:p>
    <w:p w14:paraId="2C37F214" w14:textId="77777777" w:rsidR="00105434" w:rsidRPr="0006562E" w:rsidRDefault="00105434" w:rsidP="00105434">
      <w:pPr>
        <w:numPr>
          <w:ilvl w:val="1"/>
          <w:numId w:val="1"/>
        </w:numPr>
      </w:pPr>
      <w:r w:rsidRPr="0006562E">
        <w:rPr>
          <w:i/>
          <w:iCs/>
        </w:rPr>
        <w:t>Aim for better coverage and higher quality data over time</w:t>
      </w:r>
    </w:p>
    <w:p w14:paraId="794EBF0E" w14:textId="77777777" w:rsidR="00105434" w:rsidRPr="0006562E" w:rsidRDefault="00105434" w:rsidP="00105434"/>
    <w:p w14:paraId="065B5DB6" w14:textId="27A12E51" w:rsidR="008D15D5" w:rsidRPr="0006562E" w:rsidRDefault="00316975" w:rsidP="008D15D5">
      <w:r w:rsidRPr="0006562E">
        <w:t>U</w:t>
      </w:r>
      <w:r w:rsidR="008D15D5" w:rsidRPr="0006562E">
        <w:t>seful worksheets for financed emissions calculations</w:t>
      </w:r>
      <w:r w:rsidRPr="0006562E">
        <w:t xml:space="preserve"> are available</w:t>
      </w:r>
      <w:r w:rsidR="008D15D5" w:rsidRPr="0006562E">
        <w:t xml:space="preserve"> </w:t>
      </w:r>
      <w:hyperlink r:id="rId12" w:history="1">
        <w:r w:rsidR="008D15D5" w:rsidRPr="0006562E">
          <w:rPr>
            <w:rStyle w:val="Hyperlink"/>
          </w:rPr>
          <w:t>here</w:t>
        </w:r>
      </w:hyperlink>
      <w:r w:rsidR="008D15D5" w:rsidRPr="0006562E">
        <w:t>.</w:t>
      </w:r>
    </w:p>
    <w:p w14:paraId="5D047B76" w14:textId="77777777" w:rsidR="00105434" w:rsidRPr="0006562E" w:rsidRDefault="00105434" w:rsidP="00105434"/>
    <w:p w14:paraId="0B82C5B7" w14:textId="77777777" w:rsidR="00105434" w:rsidRPr="0006562E" w:rsidRDefault="00105434">
      <w:pPr>
        <w:autoSpaceDN/>
        <w:spacing w:after="160" w:line="278" w:lineRule="auto"/>
        <w:textAlignment w:val="auto"/>
        <w:rPr>
          <w:rFonts w:eastAsiaTheme="majorEastAsia" w:cstheme="majorBidi"/>
          <w:color w:val="000000" w:themeColor="accent1" w:themeShade="BF"/>
          <w:sz w:val="28"/>
          <w:szCs w:val="28"/>
        </w:rPr>
      </w:pPr>
      <w:r w:rsidRPr="0006562E">
        <w:br w:type="page"/>
      </w:r>
    </w:p>
    <w:p w14:paraId="100155FB" w14:textId="0CDB115D" w:rsidR="00105434" w:rsidRPr="0006562E" w:rsidRDefault="00E12D1E" w:rsidP="00105434">
      <w:pPr>
        <w:pStyle w:val="Heading3"/>
        <w:rPr>
          <w:b/>
          <w:bCs/>
        </w:rPr>
      </w:pPr>
      <w:r w:rsidRPr="0006562E">
        <w:rPr>
          <w:b/>
          <w:bCs/>
        </w:rPr>
        <w:lastRenderedPageBreak/>
        <w:t>Guidance</w:t>
      </w:r>
      <w:r w:rsidR="00105434" w:rsidRPr="0006562E">
        <w:rPr>
          <w:b/>
          <w:bCs/>
        </w:rPr>
        <w:t xml:space="preserve"> </w:t>
      </w:r>
      <w:r w:rsidR="00CE5981" w:rsidRPr="0006562E">
        <w:rPr>
          <w:b/>
          <w:bCs/>
        </w:rPr>
        <w:t>8</w:t>
      </w:r>
      <w:r w:rsidR="00105434" w:rsidRPr="0006562E">
        <w:rPr>
          <w:b/>
          <w:bCs/>
        </w:rPr>
        <w:t>b: Example calculation of financed emissions</w:t>
      </w:r>
    </w:p>
    <w:p w14:paraId="1E4C382E" w14:textId="77777777" w:rsidR="00105434" w:rsidRPr="0006562E" w:rsidRDefault="00105434" w:rsidP="00105434">
      <w:r w:rsidRPr="0006562E">
        <w:rPr>
          <w:b/>
          <w:bCs/>
          <w:lang w:val="en-US"/>
        </w:rPr>
        <w:t>Formula for calculating emissions based on economic activity using an emissions intensity factor</w:t>
      </w:r>
    </w:p>
    <w:p w14:paraId="6D1406D0" w14:textId="77777777" w:rsidR="00105434" w:rsidRPr="0006562E" w:rsidRDefault="00105434" w:rsidP="00105434">
      <w:pPr>
        <w:numPr>
          <w:ilvl w:val="0"/>
          <w:numId w:val="2"/>
        </w:numPr>
      </w:pPr>
      <m:oMath>
        <m:r>
          <w:rPr>
            <w:rFonts w:ascii="Cambria Math" w:hAnsi="Cambria Math"/>
            <w:lang w:val="en-US"/>
          </w:rPr>
          <m:t>Estimated emissions=Client annual revenue × Sector average emissions factor per unit of revenue</m:t>
        </m:r>
      </m:oMath>
      <w:r w:rsidRPr="0006562E">
        <w:rPr>
          <w:i/>
          <w:iCs/>
          <w:lang w:val="en-US"/>
        </w:rPr>
        <w:br/>
      </w:r>
    </w:p>
    <w:p w14:paraId="34564C0E" w14:textId="77777777" w:rsidR="00105434" w:rsidRPr="0006562E" w:rsidRDefault="00105434" w:rsidP="00105434">
      <w:pPr>
        <w:rPr>
          <w:b/>
          <w:bCs/>
          <w:lang w:val="en-US"/>
        </w:rPr>
      </w:pPr>
    </w:p>
    <w:p w14:paraId="6DB07D8A" w14:textId="77777777" w:rsidR="00105434" w:rsidRPr="0006562E" w:rsidRDefault="00105434" w:rsidP="00105434">
      <w:r w:rsidRPr="0006562E">
        <w:rPr>
          <w:b/>
          <w:bCs/>
          <w:lang w:val="en-US"/>
        </w:rPr>
        <w:t>Formula for calculating attribution factor</w:t>
      </w:r>
    </w:p>
    <w:p w14:paraId="26CD09C6" w14:textId="77777777" w:rsidR="00105434" w:rsidRPr="0006562E" w:rsidRDefault="00105434" w:rsidP="00105434">
      <w:pPr>
        <w:numPr>
          <w:ilvl w:val="0"/>
          <w:numId w:val="3"/>
        </w:numPr>
      </w:pPr>
      <m:oMath>
        <m:r>
          <w:rPr>
            <w:rFonts w:ascii="Cambria Math" w:hAnsi="Cambria Math"/>
          </w:rPr>
          <m:t>Attribution factor=</m:t>
        </m:r>
      </m:oMath>
      <w:r w:rsidRPr="0006562E">
        <w:rPr>
          <w:i/>
          <w:iCs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iCs/>
                <w:lang w:val="en-US"/>
              </w:rPr>
            </m:ctrlPr>
          </m:fPr>
          <m:num>
            <m:r>
              <w:rPr>
                <w:rFonts w:ascii="Cambria Math" w:hAnsi="Cambria Math"/>
              </w:rPr>
              <m:t>FI exposure to project</m:t>
            </m:r>
          </m:num>
          <m:den>
            <m:r>
              <w:rPr>
                <w:rFonts w:ascii="Cambria Math" w:hAnsi="Cambria Math"/>
              </w:rPr>
              <m:t>Total value of client/project</m:t>
            </m:r>
          </m:den>
        </m:f>
      </m:oMath>
    </w:p>
    <w:p w14:paraId="22FCC753" w14:textId="77777777" w:rsidR="00105434" w:rsidRPr="0006562E" w:rsidRDefault="00105434" w:rsidP="00105434">
      <w:pPr>
        <w:rPr>
          <w:b/>
          <w:bCs/>
        </w:rPr>
      </w:pPr>
    </w:p>
    <w:p w14:paraId="56777F30" w14:textId="77777777" w:rsidR="00105434" w:rsidRPr="0006562E" w:rsidRDefault="00105434" w:rsidP="00105434">
      <w:r w:rsidRPr="0006562E">
        <w:rPr>
          <w:b/>
          <w:bCs/>
        </w:rPr>
        <w:t>Formula for calculating financed emissions</w:t>
      </w:r>
    </w:p>
    <w:p w14:paraId="41572B94" w14:textId="77777777" w:rsidR="00105434" w:rsidRPr="0006562E" w:rsidRDefault="00105434" w:rsidP="00105434">
      <w:pPr>
        <w:numPr>
          <w:ilvl w:val="0"/>
          <w:numId w:val="4"/>
        </w:numPr>
      </w:pPr>
      <m:oMath>
        <m:r>
          <w:rPr>
            <w:rFonts w:ascii="Cambria Math" w:hAnsi="Cambria Math"/>
            <w:lang w:val="en-US"/>
          </w:rPr>
          <m:t>Financed emissions=</m:t>
        </m:r>
      </m:oMath>
      <w:r w:rsidRPr="0006562E">
        <w:rPr>
          <w:i/>
          <w:iCs/>
          <w:lang w:val="en-US"/>
        </w:rPr>
        <w:t xml:space="preserve"> Reported/e</w:t>
      </w:r>
      <m:oMath>
        <m:r>
          <w:rPr>
            <w:rFonts w:ascii="Cambria Math" w:hAnsi="Cambria Math"/>
            <w:lang w:val="en-US"/>
          </w:rPr>
          <m:t>stimated project emissions × Attribution factor</m:t>
        </m:r>
      </m:oMath>
    </w:p>
    <w:p w14:paraId="482FB01F" w14:textId="77777777" w:rsidR="00105434" w:rsidRPr="0006562E" w:rsidRDefault="00105434" w:rsidP="00105434"/>
    <w:p w14:paraId="6884698E" w14:textId="77777777" w:rsidR="00105434" w:rsidRPr="0006562E" w:rsidRDefault="00105434" w:rsidP="00105434"/>
    <w:p w14:paraId="3AD253B0" w14:textId="76F63A96" w:rsidR="00105434" w:rsidRPr="0006562E" w:rsidRDefault="00105434" w:rsidP="00105434">
      <w:pPr>
        <w:pStyle w:val="Caption"/>
        <w:keepNext/>
      </w:pPr>
      <w:r w:rsidRPr="0006562E">
        <w:t xml:space="preserve">Table </w:t>
      </w:r>
      <w:r w:rsidRPr="0006562E">
        <w:fldChar w:fldCharType="begin"/>
      </w:r>
      <w:r w:rsidRPr="0006562E">
        <w:instrText xml:space="preserve"> SEQ Table \* ARABIC </w:instrText>
      </w:r>
      <w:r w:rsidRPr="0006562E">
        <w:fldChar w:fldCharType="separate"/>
      </w:r>
      <w:r w:rsidRPr="0006562E">
        <w:rPr>
          <w:noProof/>
        </w:rPr>
        <w:t>12</w:t>
      </w:r>
      <w:r w:rsidRPr="0006562E">
        <w:fldChar w:fldCharType="end"/>
      </w:r>
      <w:r w:rsidR="005B0E2A" w:rsidRPr="0006562E">
        <w:t>.</w:t>
      </w:r>
      <w:r w:rsidRPr="0006562E">
        <w:t xml:space="preserve"> Example calculation of financed emissions for Agrifood Inc</w:t>
      </w:r>
      <w:r w:rsidR="005B0E2A" w:rsidRPr="0006562E">
        <w:t>.</w:t>
      </w:r>
    </w:p>
    <w:tbl>
      <w:tblPr>
        <w:tblStyle w:val="TableGrid"/>
        <w:tblW w:w="0" w:type="auto"/>
        <w:tblInd w:w="5" w:type="dxa"/>
        <w:tblLook w:val="04A0" w:firstRow="1" w:lastRow="0" w:firstColumn="1" w:lastColumn="0" w:noHBand="0" w:noVBand="1"/>
      </w:tblPr>
      <w:tblGrid>
        <w:gridCol w:w="704"/>
        <w:gridCol w:w="4336"/>
        <w:gridCol w:w="2521"/>
        <w:gridCol w:w="2521"/>
      </w:tblGrid>
      <w:tr w:rsidR="00105434" w:rsidRPr="0006562E" w14:paraId="5789765B" w14:textId="77777777" w:rsidTr="00DA206D"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14:paraId="31E15E61" w14:textId="77777777" w:rsidR="00105434" w:rsidRPr="0006562E" w:rsidRDefault="00105434" w:rsidP="00DA206D">
            <w:pPr>
              <w:rPr>
                <w:color w:val="FFFFFF" w:themeColor="background2"/>
              </w:rPr>
            </w:pPr>
            <w:r w:rsidRPr="0006562E">
              <w:rPr>
                <w:rFonts w:cs="Arial"/>
                <w:b/>
                <w:bCs/>
                <w:i/>
                <w:iCs/>
                <w:color w:val="FFFFFF" w:themeColor="background2"/>
                <w:kern w:val="24"/>
                <w:sz w:val="20"/>
                <w:szCs w:val="20"/>
                <w:lang w:val="en-US"/>
              </w:rPr>
              <w:t>#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14:paraId="2DEE881B" w14:textId="77777777" w:rsidR="00105434" w:rsidRPr="0006562E" w:rsidRDefault="00105434" w:rsidP="00DA206D">
            <w:pPr>
              <w:rPr>
                <w:color w:val="FFFFFF" w:themeColor="background2"/>
              </w:rPr>
            </w:pPr>
            <w:r w:rsidRPr="0006562E">
              <w:rPr>
                <w:rFonts w:cs="Arial"/>
                <w:b/>
                <w:bCs/>
                <w:i/>
                <w:iCs/>
                <w:color w:val="FFFFFF" w:themeColor="background2"/>
                <w:kern w:val="24"/>
                <w:sz w:val="20"/>
                <w:szCs w:val="20"/>
                <w:lang w:val="en-US"/>
              </w:rPr>
              <w:t>Variable name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14:paraId="32E8379F" w14:textId="77777777" w:rsidR="00105434" w:rsidRPr="0006562E" w:rsidRDefault="00105434" w:rsidP="00DA206D">
            <w:pPr>
              <w:rPr>
                <w:color w:val="FFFFFF" w:themeColor="background2"/>
              </w:rPr>
            </w:pPr>
            <w:r w:rsidRPr="0006562E">
              <w:rPr>
                <w:rFonts w:cs="Arial"/>
                <w:b/>
                <w:bCs/>
                <w:i/>
                <w:iCs/>
                <w:color w:val="FFFFFF" w:themeColor="background2"/>
                <w:kern w:val="24"/>
                <w:sz w:val="20"/>
                <w:szCs w:val="20"/>
                <w:lang w:val="en-US"/>
              </w:rPr>
              <w:t>Source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14:paraId="11AA9100" w14:textId="77777777" w:rsidR="00105434" w:rsidRPr="0006562E" w:rsidRDefault="00105434" w:rsidP="00DA206D">
            <w:pPr>
              <w:jc w:val="center"/>
              <w:rPr>
                <w:color w:val="FFFFFF" w:themeColor="background2"/>
              </w:rPr>
            </w:pPr>
            <w:r w:rsidRPr="0006562E">
              <w:rPr>
                <w:rFonts w:cs="Arial"/>
                <w:b/>
                <w:bCs/>
                <w:i/>
                <w:iCs/>
                <w:color w:val="FFFFFF" w:themeColor="background2"/>
                <w:kern w:val="24"/>
                <w:sz w:val="20"/>
                <w:szCs w:val="20"/>
                <w:lang w:val="en-US"/>
              </w:rPr>
              <w:t>Value</w:t>
            </w:r>
          </w:p>
        </w:tc>
      </w:tr>
      <w:tr w:rsidR="00105434" w:rsidRPr="0006562E" w14:paraId="6BF42EA1" w14:textId="77777777" w:rsidTr="00DA206D">
        <w:trPr>
          <w:trHeight w:val="644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E7E8EB"/>
            <w:vAlign w:val="center"/>
          </w:tcPr>
          <w:p w14:paraId="4F8E543A" w14:textId="77777777" w:rsidR="00105434" w:rsidRPr="0006562E" w:rsidRDefault="00105434" w:rsidP="00DA206D">
            <w:r w:rsidRPr="0006562E">
              <w:rPr>
                <w:rFonts w:cs="Arial"/>
                <w:color w:val="000000" w:themeColor="text1"/>
                <w:kern w:val="24"/>
                <w:sz w:val="20"/>
                <w:szCs w:val="20"/>
                <w:lang w:val="en-US"/>
              </w:rPr>
              <w:t>1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E7E8EB"/>
            <w:vAlign w:val="center"/>
          </w:tcPr>
          <w:p w14:paraId="224226BD" w14:textId="6D7AACE5" w:rsidR="00105434" w:rsidRPr="0006562E" w:rsidRDefault="00105434" w:rsidP="00DA206D">
            <w:r w:rsidRPr="0006562E">
              <w:rPr>
                <w:rFonts w:cs="Arial"/>
                <w:color w:val="000000" w:themeColor="text1"/>
                <w:kern w:val="24"/>
                <w:sz w:val="20"/>
                <w:szCs w:val="20"/>
                <w:lang w:val="en-US"/>
              </w:rPr>
              <w:t>FI exposure to Agrifood Inc ($)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E7E8EB"/>
            <w:vAlign w:val="center"/>
          </w:tcPr>
          <w:p w14:paraId="5ED4E930" w14:textId="77777777" w:rsidR="00105434" w:rsidRPr="0006562E" w:rsidRDefault="00105434" w:rsidP="00DA206D">
            <w:r w:rsidRPr="0006562E">
              <w:rPr>
                <w:rFonts w:cs="Arial"/>
                <w:color w:val="000000" w:themeColor="text1"/>
                <w:kern w:val="24"/>
                <w:sz w:val="20"/>
                <w:szCs w:val="20"/>
                <w:lang w:val="en-US"/>
              </w:rPr>
              <w:t>Internal data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E7E8EB"/>
            <w:vAlign w:val="center"/>
          </w:tcPr>
          <w:p w14:paraId="2902D00C" w14:textId="77777777" w:rsidR="00105434" w:rsidRPr="0006562E" w:rsidRDefault="00105434" w:rsidP="00DA206D">
            <w:pPr>
              <w:jc w:val="center"/>
            </w:pPr>
            <w:r w:rsidRPr="0006562E">
              <w:rPr>
                <w:rFonts w:cs="Arial"/>
                <w:i/>
                <w:iCs/>
                <w:color w:val="000000" w:themeColor="text1"/>
                <w:kern w:val="24"/>
                <w:sz w:val="20"/>
                <w:szCs w:val="20"/>
                <w:lang w:val="en-US"/>
              </w:rPr>
              <w:t>1,000,000</w:t>
            </w:r>
          </w:p>
        </w:tc>
      </w:tr>
      <w:tr w:rsidR="00105434" w:rsidRPr="0006562E" w14:paraId="62DD80F2" w14:textId="77777777" w:rsidTr="00DA206D">
        <w:trPr>
          <w:trHeight w:val="696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DC144" w14:textId="77777777" w:rsidR="00105434" w:rsidRPr="0006562E" w:rsidRDefault="00105434" w:rsidP="00DA206D">
            <w:r w:rsidRPr="0006562E">
              <w:rPr>
                <w:rFonts w:cs="Arial"/>
                <w:color w:val="000000" w:themeColor="text1"/>
                <w:kern w:val="24"/>
                <w:sz w:val="20"/>
                <w:szCs w:val="20"/>
                <w:lang w:val="en-US"/>
              </w:rPr>
              <w:t>2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BFB09" w14:textId="1647B45F" w:rsidR="00105434" w:rsidRPr="0006562E" w:rsidRDefault="00105434" w:rsidP="00DA206D">
            <w:r w:rsidRPr="0006562E">
              <w:rPr>
                <w:rFonts w:cs="Arial"/>
                <w:color w:val="000000" w:themeColor="text1"/>
                <w:kern w:val="24"/>
                <w:sz w:val="20"/>
                <w:szCs w:val="20"/>
                <w:lang w:val="en-US"/>
              </w:rPr>
              <w:t>Agrifood Inc annual revenue ($)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3A5DFC" w14:textId="77777777" w:rsidR="00105434" w:rsidRPr="0006562E" w:rsidRDefault="00105434" w:rsidP="00DA206D">
            <w:r w:rsidRPr="0006562E">
              <w:rPr>
                <w:rFonts w:cs="Arial"/>
                <w:color w:val="000000" w:themeColor="text1"/>
                <w:kern w:val="24"/>
                <w:sz w:val="20"/>
                <w:szCs w:val="20"/>
                <w:lang w:val="en-US"/>
              </w:rPr>
              <w:t>Client-reported data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484F4" w14:textId="77777777" w:rsidR="00105434" w:rsidRPr="0006562E" w:rsidRDefault="00105434" w:rsidP="00DA206D">
            <w:pPr>
              <w:jc w:val="center"/>
            </w:pPr>
            <w:r w:rsidRPr="0006562E">
              <w:rPr>
                <w:rFonts w:cs="Arial"/>
                <w:i/>
                <w:iCs/>
                <w:color w:val="000000" w:themeColor="text1"/>
                <w:kern w:val="24"/>
                <w:sz w:val="20"/>
                <w:szCs w:val="20"/>
                <w:lang w:val="en-US"/>
              </w:rPr>
              <w:t>2,000,000</w:t>
            </w:r>
          </w:p>
        </w:tc>
      </w:tr>
      <w:tr w:rsidR="00105434" w:rsidRPr="0006562E" w14:paraId="06ACB115" w14:textId="77777777" w:rsidTr="00DA206D">
        <w:trPr>
          <w:trHeight w:val="1003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E7E8EB"/>
            <w:vAlign w:val="center"/>
          </w:tcPr>
          <w:p w14:paraId="66A8AAF0" w14:textId="77777777" w:rsidR="00105434" w:rsidRPr="0006562E" w:rsidRDefault="00105434" w:rsidP="00DA206D">
            <w:r w:rsidRPr="0006562E">
              <w:rPr>
                <w:rFonts w:cs="Arial"/>
                <w:color w:val="000000" w:themeColor="text1"/>
                <w:kern w:val="24"/>
                <w:sz w:val="20"/>
                <w:szCs w:val="20"/>
                <w:lang w:val="en-US"/>
              </w:rPr>
              <w:t>3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E7E8EB"/>
            <w:vAlign w:val="center"/>
          </w:tcPr>
          <w:p w14:paraId="6FB2B005" w14:textId="77777777" w:rsidR="00105434" w:rsidRPr="0006562E" w:rsidRDefault="00105434" w:rsidP="00DA206D">
            <w:r w:rsidRPr="0006562E">
              <w:rPr>
                <w:rFonts w:cs="Arial"/>
                <w:color w:val="000000" w:themeColor="text1"/>
                <w:kern w:val="24"/>
                <w:sz w:val="20"/>
                <w:szCs w:val="20"/>
                <w:lang w:val="en-US"/>
              </w:rPr>
              <w:t>Agrifood Inc enterprise value including cash (EVIC in US$)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E7E8EB"/>
            <w:vAlign w:val="center"/>
          </w:tcPr>
          <w:p w14:paraId="3517B32B" w14:textId="77777777" w:rsidR="00105434" w:rsidRPr="0006562E" w:rsidRDefault="00105434" w:rsidP="00DA206D">
            <w:r w:rsidRPr="0006562E">
              <w:rPr>
                <w:rFonts w:cs="Arial"/>
                <w:color w:val="000000" w:themeColor="text1"/>
                <w:kern w:val="24"/>
                <w:sz w:val="20"/>
                <w:szCs w:val="20"/>
                <w:lang w:val="en-US"/>
              </w:rPr>
              <w:t>Client-reported data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E7E8EB"/>
            <w:vAlign w:val="center"/>
          </w:tcPr>
          <w:p w14:paraId="69413C21" w14:textId="77777777" w:rsidR="00105434" w:rsidRPr="0006562E" w:rsidRDefault="00105434" w:rsidP="00DA206D">
            <w:pPr>
              <w:jc w:val="center"/>
            </w:pPr>
            <w:r w:rsidRPr="0006562E">
              <w:rPr>
                <w:rFonts w:cs="Arial"/>
                <w:i/>
                <w:iCs/>
                <w:color w:val="000000" w:themeColor="text1"/>
                <w:kern w:val="24"/>
                <w:sz w:val="20"/>
                <w:szCs w:val="20"/>
                <w:lang w:val="en-US"/>
              </w:rPr>
              <w:t>10,000,000</w:t>
            </w:r>
          </w:p>
        </w:tc>
      </w:tr>
      <w:tr w:rsidR="00105434" w:rsidRPr="0006562E" w14:paraId="1F5A47BE" w14:textId="77777777" w:rsidTr="00DA206D">
        <w:trPr>
          <w:trHeight w:val="989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2261B" w14:textId="77777777" w:rsidR="00105434" w:rsidRPr="0006562E" w:rsidRDefault="00105434" w:rsidP="00DA206D">
            <w:r w:rsidRPr="0006562E">
              <w:rPr>
                <w:rFonts w:cs="Arial"/>
                <w:color w:val="000000" w:themeColor="text1"/>
                <w:kern w:val="24"/>
                <w:sz w:val="20"/>
                <w:szCs w:val="20"/>
                <w:lang w:val="en-US"/>
              </w:rPr>
              <w:t>4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CAB7C" w14:textId="77777777" w:rsidR="00105434" w:rsidRPr="0006562E" w:rsidRDefault="00105434" w:rsidP="00DA206D">
            <w:r w:rsidRPr="0006562E">
              <w:rPr>
                <w:rFonts w:cs="Arial"/>
                <w:color w:val="000000" w:themeColor="text1"/>
                <w:kern w:val="24"/>
                <w:sz w:val="20"/>
                <w:szCs w:val="20"/>
                <w:lang w:val="en-US"/>
              </w:rPr>
              <w:t xml:space="preserve">Dairy sector average emissions </w:t>
            </w:r>
            <w:r w:rsidRPr="0006562E">
              <w:rPr>
                <w:rFonts w:cs="Arial"/>
                <w:color w:val="000000" w:themeColor="text1"/>
                <w:kern w:val="24"/>
                <w:sz w:val="20"/>
                <w:szCs w:val="20"/>
                <w:lang w:val="en-US"/>
              </w:rPr>
              <w:br/>
              <w:t>(</w:t>
            </w:r>
            <w:proofErr w:type="spellStart"/>
            <w:r w:rsidRPr="0006562E">
              <w:rPr>
                <w:rFonts w:cs="Arial"/>
                <w:color w:val="000000" w:themeColor="text1"/>
                <w:kern w:val="24"/>
                <w:sz w:val="20"/>
                <w:szCs w:val="20"/>
                <w:lang w:val="en-US"/>
              </w:rPr>
              <w:t>tCO</w:t>
            </w:r>
            <w:proofErr w:type="spellEnd"/>
            <w:r w:rsidRPr="0006562E">
              <w:rPr>
                <w:rFonts w:cs="Arial"/>
                <w:color w:val="000000" w:themeColor="text1"/>
                <w:kern w:val="24"/>
                <w:position w:val="-5"/>
                <w:sz w:val="20"/>
                <w:szCs w:val="20"/>
                <w:vertAlign w:val="subscript"/>
                <w:lang w:val="en-US"/>
              </w:rPr>
              <w:t>2</w:t>
            </w:r>
            <w:r w:rsidRPr="0006562E">
              <w:rPr>
                <w:rFonts w:cs="Arial"/>
                <w:color w:val="000000" w:themeColor="text1"/>
                <w:kern w:val="24"/>
                <w:sz w:val="20"/>
                <w:szCs w:val="20"/>
                <w:lang w:val="en-US"/>
              </w:rPr>
              <w:t xml:space="preserve">e per US$1000 revenue) 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B6713" w14:textId="77777777" w:rsidR="00105434" w:rsidRPr="0006562E" w:rsidRDefault="00105434" w:rsidP="00DA206D">
            <w:r w:rsidRPr="0006562E">
              <w:rPr>
                <w:rFonts w:cs="Arial"/>
                <w:color w:val="000000" w:themeColor="text1"/>
                <w:kern w:val="24"/>
                <w:sz w:val="20"/>
                <w:szCs w:val="20"/>
                <w:lang w:val="en-US"/>
              </w:rPr>
              <w:t>From literature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E1222" w14:textId="77777777" w:rsidR="00105434" w:rsidRPr="0006562E" w:rsidRDefault="00105434" w:rsidP="00DA206D">
            <w:pPr>
              <w:jc w:val="center"/>
            </w:pPr>
            <w:r w:rsidRPr="0006562E">
              <w:rPr>
                <w:rFonts w:cs="Arial"/>
                <w:i/>
                <w:iCs/>
                <w:color w:val="000000" w:themeColor="text1"/>
                <w:kern w:val="24"/>
                <w:sz w:val="20"/>
                <w:szCs w:val="20"/>
                <w:lang w:val="en-US"/>
              </w:rPr>
              <w:t>1.5</w:t>
            </w:r>
          </w:p>
        </w:tc>
      </w:tr>
      <w:tr w:rsidR="00105434" w:rsidRPr="0006562E" w14:paraId="2E88261C" w14:textId="77777777" w:rsidTr="00DA206D">
        <w:trPr>
          <w:trHeight w:val="1003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E7E8EB"/>
            <w:vAlign w:val="center"/>
          </w:tcPr>
          <w:p w14:paraId="657F1000" w14:textId="77777777" w:rsidR="00105434" w:rsidRPr="0006562E" w:rsidRDefault="00105434" w:rsidP="00DA206D">
            <w:r w:rsidRPr="0006562E">
              <w:rPr>
                <w:rFonts w:cs="Arial"/>
                <w:i/>
                <w:iCs/>
                <w:color w:val="000000" w:themeColor="text1"/>
                <w:kern w:val="24"/>
                <w:sz w:val="20"/>
                <w:szCs w:val="20"/>
                <w:lang w:val="en-US"/>
              </w:rPr>
              <w:t>5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E7E8EB"/>
            <w:vAlign w:val="center"/>
          </w:tcPr>
          <w:p w14:paraId="5695C7E2" w14:textId="77777777" w:rsidR="00105434" w:rsidRPr="0006562E" w:rsidRDefault="00105434" w:rsidP="00DA206D">
            <w:r w:rsidRPr="0006562E">
              <w:rPr>
                <w:rFonts w:cs="Arial"/>
                <w:i/>
                <w:iCs/>
                <w:color w:val="000000" w:themeColor="text1"/>
                <w:kern w:val="24"/>
                <w:sz w:val="20"/>
                <w:szCs w:val="20"/>
                <w:lang w:val="en-US"/>
              </w:rPr>
              <w:t>Estimated client emissions (</w:t>
            </w:r>
            <w:proofErr w:type="spellStart"/>
            <w:r w:rsidRPr="0006562E">
              <w:rPr>
                <w:rFonts w:cs="Arial"/>
                <w:i/>
                <w:iCs/>
                <w:color w:val="000000" w:themeColor="text1"/>
                <w:kern w:val="24"/>
                <w:sz w:val="20"/>
                <w:szCs w:val="20"/>
                <w:lang w:val="en-US"/>
              </w:rPr>
              <w:t>tCO</w:t>
            </w:r>
            <w:proofErr w:type="spellEnd"/>
            <w:r w:rsidRPr="0006562E">
              <w:rPr>
                <w:rFonts w:cs="Arial"/>
                <w:i/>
                <w:iCs/>
                <w:color w:val="000000" w:themeColor="text1"/>
                <w:kern w:val="24"/>
                <w:position w:val="-5"/>
                <w:sz w:val="20"/>
                <w:szCs w:val="20"/>
                <w:vertAlign w:val="subscript"/>
                <w:lang w:val="en-US"/>
              </w:rPr>
              <w:t>2</w:t>
            </w:r>
            <w:r w:rsidRPr="0006562E">
              <w:rPr>
                <w:rFonts w:cs="Arial"/>
                <w:i/>
                <w:iCs/>
                <w:color w:val="000000" w:themeColor="text1"/>
                <w:kern w:val="24"/>
                <w:sz w:val="20"/>
                <w:szCs w:val="20"/>
                <w:lang w:val="en-US"/>
              </w:rPr>
              <w:t>e/yr)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E7E8EB"/>
            <w:vAlign w:val="center"/>
          </w:tcPr>
          <w:p w14:paraId="4B221AEB" w14:textId="77777777" w:rsidR="00105434" w:rsidRPr="0006562E" w:rsidRDefault="00105434" w:rsidP="00DA206D">
            <w:r w:rsidRPr="0006562E">
              <w:rPr>
                <w:rFonts w:cs="Arial"/>
                <w:i/>
                <w:iCs/>
                <w:color w:val="000000" w:themeColor="text1"/>
                <w:kern w:val="24"/>
                <w:sz w:val="20"/>
                <w:szCs w:val="20"/>
                <w:lang w:val="en-US"/>
              </w:rPr>
              <w:t xml:space="preserve">Derived from formula </w:t>
            </w:r>
            <w:r w:rsidRPr="0006562E">
              <w:rPr>
                <w:rFonts w:cs="Arial"/>
                <w:i/>
                <w:iCs/>
                <w:color w:val="000000" w:themeColor="text1"/>
                <w:kern w:val="24"/>
                <w:sz w:val="20"/>
                <w:szCs w:val="20"/>
                <w:lang w:val="en-US"/>
              </w:rPr>
              <w:br/>
              <w:t>(using variables 2 and 4)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E7E8EB"/>
            <w:vAlign w:val="center"/>
          </w:tcPr>
          <w:p w14:paraId="766F7FD6" w14:textId="77777777" w:rsidR="00105434" w:rsidRPr="0006562E" w:rsidRDefault="00105434" w:rsidP="00DA206D">
            <w:pPr>
              <w:jc w:val="center"/>
            </w:pPr>
            <w:r w:rsidRPr="0006562E">
              <w:rPr>
                <w:rFonts w:cs="Arial"/>
                <w:i/>
                <w:iCs/>
                <w:color w:val="000000" w:themeColor="text1"/>
                <w:kern w:val="24"/>
                <w:sz w:val="20"/>
                <w:szCs w:val="20"/>
                <w:lang w:val="en-US"/>
              </w:rPr>
              <w:t>3,000</w:t>
            </w:r>
          </w:p>
        </w:tc>
      </w:tr>
      <w:tr w:rsidR="00105434" w:rsidRPr="0006562E" w14:paraId="6E5BC8EF" w14:textId="77777777" w:rsidTr="00DA206D">
        <w:trPr>
          <w:trHeight w:val="990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AD345" w14:textId="77777777" w:rsidR="00105434" w:rsidRPr="0006562E" w:rsidRDefault="00105434" w:rsidP="00DA206D">
            <w:r w:rsidRPr="0006562E">
              <w:rPr>
                <w:rFonts w:cs="Arial"/>
                <w:i/>
                <w:iCs/>
                <w:color w:val="000000" w:themeColor="text1"/>
                <w:kern w:val="24"/>
                <w:sz w:val="20"/>
                <w:szCs w:val="20"/>
                <w:lang w:val="en-US"/>
              </w:rPr>
              <w:t>6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7C266" w14:textId="77777777" w:rsidR="00105434" w:rsidRPr="0006562E" w:rsidRDefault="00105434" w:rsidP="00DA206D">
            <w:r w:rsidRPr="0006562E">
              <w:rPr>
                <w:rFonts w:cs="Arial"/>
                <w:i/>
                <w:iCs/>
                <w:color w:val="000000" w:themeColor="text1"/>
                <w:kern w:val="24"/>
                <w:sz w:val="20"/>
                <w:szCs w:val="20"/>
                <w:lang w:val="en-US"/>
              </w:rPr>
              <w:t>Attribution factor (%)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9B613" w14:textId="77777777" w:rsidR="00105434" w:rsidRPr="0006562E" w:rsidRDefault="00105434" w:rsidP="00DA206D">
            <w:r w:rsidRPr="0006562E">
              <w:rPr>
                <w:rFonts w:cs="Arial"/>
                <w:i/>
                <w:iCs/>
                <w:color w:val="000000" w:themeColor="text1"/>
                <w:kern w:val="24"/>
                <w:sz w:val="20"/>
                <w:szCs w:val="20"/>
                <w:lang w:val="en-US"/>
              </w:rPr>
              <w:t xml:space="preserve">Derived from formula </w:t>
            </w:r>
            <w:r w:rsidRPr="0006562E">
              <w:rPr>
                <w:rFonts w:cs="Arial"/>
                <w:i/>
                <w:iCs/>
                <w:color w:val="000000" w:themeColor="text1"/>
                <w:kern w:val="24"/>
                <w:sz w:val="20"/>
                <w:szCs w:val="20"/>
                <w:lang w:val="en-US"/>
              </w:rPr>
              <w:br/>
              <w:t>(using variables 1 and 3)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AA36A" w14:textId="77777777" w:rsidR="00105434" w:rsidRPr="0006562E" w:rsidRDefault="00105434" w:rsidP="00DA206D">
            <w:pPr>
              <w:jc w:val="center"/>
            </w:pPr>
            <w:r w:rsidRPr="0006562E">
              <w:rPr>
                <w:rFonts w:cs="Arial"/>
                <w:i/>
                <w:iCs/>
                <w:color w:val="000000" w:themeColor="text1"/>
                <w:kern w:val="24"/>
                <w:sz w:val="20"/>
                <w:szCs w:val="20"/>
                <w:lang w:val="en-US"/>
              </w:rPr>
              <w:t>10</w:t>
            </w:r>
          </w:p>
        </w:tc>
      </w:tr>
      <w:tr w:rsidR="00105434" w:rsidRPr="0006562E" w14:paraId="7C97AD5A" w14:textId="77777777" w:rsidTr="00DA206D">
        <w:trPr>
          <w:trHeight w:val="846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E7E8EB"/>
            <w:vAlign w:val="center"/>
          </w:tcPr>
          <w:p w14:paraId="52387834" w14:textId="77777777" w:rsidR="00105434" w:rsidRPr="0006562E" w:rsidRDefault="00105434" w:rsidP="00DA206D">
            <w:r w:rsidRPr="0006562E">
              <w:rPr>
                <w:rFonts w:cs="Arial"/>
                <w:color w:val="000000" w:themeColor="text1"/>
                <w:kern w:val="24"/>
                <w:sz w:val="20"/>
                <w:szCs w:val="20"/>
                <w:lang w:val="en-US"/>
              </w:rPr>
              <w:t>7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E7E8EB"/>
            <w:vAlign w:val="center"/>
          </w:tcPr>
          <w:p w14:paraId="5B6834A3" w14:textId="77777777" w:rsidR="00105434" w:rsidRPr="0006562E" w:rsidRDefault="00105434" w:rsidP="00DA206D">
            <w:r w:rsidRPr="0006562E">
              <w:rPr>
                <w:rFonts w:cs="Arial"/>
                <w:i/>
                <w:iCs/>
                <w:color w:val="000000" w:themeColor="text1"/>
                <w:kern w:val="24"/>
                <w:sz w:val="20"/>
                <w:szCs w:val="20"/>
                <w:lang w:val="en-US"/>
              </w:rPr>
              <w:t>Financed emissions (</w:t>
            </w:r>
            <w:proofErr w:type="spellStart"/>
            <w:r w:rsidRPr="0006562E">
              <w:rPr>
                <w:rFonts w:cs="Arial"/>
                <w:i/>
                <w:iCs/>
                <w:color w:val="000000" w:themeColor="text1"/>
                <w:kern w:val="24"/>
                <w:sz w:val="20"/>
                <w:szCs w:val="20"/>
                <w:lang w:val="en-US"/>
              </w:rPr>
              <w:t>tCO</w:t>
            </w:r>
            <w:proofErr w:type="spellEnd"/>
            <w:r w:rsidRPr="0006562E">
              <w:rPr>
                <w:rFonts w:cs="Arial"/>
                <w:i/>
                <w:iCs/>
                <w:color w:val="000000" w:themeColor="text1"/>
                <w:kern w:val="24"/>
                <w:position w:val="-5"/>
                <w:sz w:val="20"/>
                <w:szCs w:val="20"/>
                <w:vertAlign w:val="subscript"/>
                <w:lang w:val="en-US"/>
              </w:rPr>
              <w:t>2</w:t>
            </w:r>
            <w:r w:rsidRPr="0006562E">
              <w:rPr>
                <w:rFonts w:cs="Arial"/>
                <w:i/>
                <w:iCs/>
                <w:color w:val="000000" w:themeColor="text1"/>
                <w:kern w:val="24"/>
                <w:sz w:val="20"/>
                <w:szCs w:val="20"/>
                <w:lang w:val="en-US"/>
              </w:rPr>
              <w:t>e/yr)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E7E8EB"/>
            <w:vAlign w:val="center"/>
          </w:tcPr>
          <w:p w14:paraId="47B83193" w14:textId="77777777" w:rsidR="00105434" w:rsidRPr="0006562E" w:rsidRDefault="00105434" w:rsidP="00DA206D">
            <w:r w:rsidRPr="0006562E">
              <w:rPr>
                <w:rFonts w:cs="Arial"/>
                <w:i/>
                <w:iCs/>
                <w:color w:val="000000" w:themeColor="text1"/>
                <w:kern w:val="24"/>
                <w:sz w:val="20"/>
                <w:szCs w:val="20"/>
                <w:lang w:val="en-US"/>
              </w:rPr>
              <w:t xml:space="preserve">Derived from formula </w:t>
            </w:r>
            <w:r w:rsidRPr="0006562E">
              <w:rPr>
                <w:rFonts w:cs="Arial"/>
                <w:i/>
                <w:iCs/>
                <w:color w:val="000000" w:themeColor="text1"/>
                <w:kern w:val="24"/>
                <w:sz w:val="20"/>
                <w:szCs w:val="20"/>
                <w:lang w:val="en-US"/>
              </w:rPr>
              <w:br/>
              <w:t>(using variables 5 and 6)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E7E8EB"/>
            <w:vAlign w:val="center"/>
          </w:tcPr>
          <w:p w14:paraId="00529E83" w14:textId="77777777" w:rsidR="00105434" w:rsidRPr="0006562E" w:rsidRDefault="00105434" w:rsidP="00DA206D">
            <w:pPr>
              <w:jc w:val="center"/>
            </w:pPr>
            <w:r w:rsidRPr="0006562E">
              <w:rPr>
                <w:rFonts w:cs="Arial"/>
                <w:i/>
                <w:iCs/>
                <w:color w:val="000000" w:themeColor="text1"/>
                <w:kern w:val="24"/>
                <w:sz w:val="20"/>
                <w:szCs w:val="20"/>
                <w:lang w:val="en-US"/>
              </w:rPr>
              <w:t>300</w:t>
            </w:r>
          </w:p>
        </w:tc>
      </w:tr>
    </w:tbl>
    <w:p w14:paraId="61E24484" w14:textId="77777777" w:rsidR="00105434" w:rsidRPr="0006562E" w:rsidRDefault="00105434" w:rsidP="00105434"/>
    <w:p w14:paraId="1CF9D26A" w14:textId="74B47772" w:rsidR="006D1455" w:rsidRPr="0006562E" w:rsidRDefault="006D1455">
      <w:pPr>
        <w:autoSpaceDN/>
        <w:spacing w:after="160" w:line="278" w:lineRule="auto"/>
        <w:textAlignment w:val="auto"/>
      </w:pPr>
      <w:r w:rsidRPr="0006562E">
        <w:br w:type="page"/>
      </w:r>
    </w:p>
    <w:p w14:paraId="3DC0C3A0" w14:textId="5CA0395A" w:rsidR="006D1455" w:rsidRPr="0006562E" w:rsidRDefault="00E12D1E" w:rsidP="006D1455">
      <w:pPr>
        <w:pStyle w:val="Heading3"/>
        <w:rPr>
          <w:b/>
          <w:bCs/>
        </w:rPr>
      </w:pPr>
      <w:r w:rsidRPr="0006562E">
        <w:rPr>
          <w:b/>
          <w:bCs/>
        </w:rPr>
        <w:lastRenderedPageBreak/>
        <w:t>Reference</w:t>
      </w:r>
      <w:r w:rsidR="006D1455" w:rsidRPr="0006562E">
        <w:rPr>
          <w:b/>
          <w:bCs/>
        </w:rPr>
        <w:t xml:space="preserve"> </w:t>
      </w:r>
      <w:r w:rsidR="00CE5981" w:rsidRPr="0006562E">
        <w:rPr>
          <w:b/>
          <w:bCs/>
        </w:rPr>
        <w:t>8</w:t>
      </w:r>
      <w:r w:rsidR="006D1455" w:rsidRPr="0006562E">
        <w:rPr>
          <w:b/>
          <w:bCs/>
        </w:rPr>
        <w:t>c: Useful resources for financed emissions calculations</w:t>
      </w:r>
    </w:p>
    <w:bookmarkEnd w:id="0"/>
    <w:p w14:paraId="51012DEB" w14:textId="5CD0B600" w:rsidR="00E12D1E" w:rsidRPr="0006562E" w:rsidRDefault="00D533B4" w:rsidP="00E12D1E">
      <w:r w:rsidRPr="0006562E">
        <w:t>A</w:t>
      </w:r>
      <w:r w:rsidR="00E12D1E" w:rsidRPr="0006562E">
        <w:t xml:space="preserve"> list of useful references </w:t>
      </w:r>
      <w:r w:rsidRPr="0006562E">
        <w:t>to</w:t>
      </w:r>
      <w:r w:rsidR="00E12D1E" w:rsidRPr="0006562E">
        <w:t xml:space="preserve"> source guidance and empirical values for financed emissions variables.</w:t>
      </w:r>
    </w:p>
    <w:p w14:paraId="354B7CA5" w14:textId="77777777" w:rsidR="00E12D1E" w:rsidRPr="0006562E" w:rsidRDefault="00E12D1E" w:rsidP="00E12D1E"/>
    <w:bookmarkStart w:id="1" w:name="OLE_LINK43"/>
    <w:p w14:paraId="2BF98B7A" w14:textId="1B9D72FD" w:rsidR="00E12D1E" w:rsidRPr="0006562E" w:rsidRDefault="00E12D1E" w:rsidP="00E12D1E">
      <w:pPr>
        <w:pStyle w:val="ListParagraph"/>
        <w:numPr>
          <w:ilvl w:val="0"/>
          <w:numId w:val="5"/>
        </w:numPr>
      </w:pPr>
      <w:r w:rsidRPr="0006562E">
        <w:fldChar w:fldCharType="begin"/>
      </w:r>
      <w:r w:rsidRPr="0006562E">
        <w:instrText>HYPERLINK "https://ghgprotocol.org/life-cycle-databases"</w:instrText>
      </w:r>
      <w:r w:rsidRPr="0006562E">
        <w:fldChar w:fldCharType="separate"/>
      </w:r>
      <w:r w:rsidRPr="0006562E">
        <w:rPr>
          <w:rStyle w:val="Hyperlink"/>
        </w:rPr>
        <w:t>GHG Protocol Lifecycle Databases</w:t>
      </w:r>
      <w:r w:rsidRPr="0006562E">
        <w:fldChar w:fldCharType="end"/>
      </w:r>
      <w:r w:rsidRPr="0006562E">
        <w:t xml:space="preserve"> (free) –</w:t>
      </w:r>
      <w:r w:rsidR="004D5B6B" w:rsidRPr="0006562E">
        <w:t xml:space="preserve"> </w:t>
      </w:r>
      <w:r w:rsidR="00AB3159" w:rsidRPr="0006562E">
        <w:t xml:space="preserve">a </w:t>
      </w:r>
      <w:r w:rsidRPr="0006562E">
        <w:t xml:space="preserve">comprehensive third-party </w:t>
      </w:r>
      <w:r w:rsidR="00AB3159" w:rsidRPr="0006562E">
        <w:t xml:space="preserve">repository </w:t>
      </w:r>
      <w:r w:rsidRPr="0006562E">
        <w:t>for emission factors and life cycle inventory data for corporate value chain (Scope 3 assessments), essential for calculating upstream and downstream financed emissions.</w:t>
      </w:r>
    </w:p>
    <w:p w14:paraId="1F689061" w14:textId="7D35A8DC" w:rsidR="00E12D1E" w:rsidRPr="0006562E" w:rsidRDefault="00E12D1E" w:rsidP="00E12D1E">
      <w:pPr>
        <w:pStyle w:val="ListParagraph"/>
        <w:numPr>
          <w:ilvl w:val="0"/>
          <w:numId w:val="5"/>
        </w:numPr>
      </w:pPr>
      <w:hyperlink r:id="rId13" w:history="1">
        <w:r w:rsidRPr="0006562E">
          <w:rPr>
            <w:rStyle w:val="Hyperlink"/>
          </w:rPr>
          <w:t>Gov.UK emission factors</w:t>
        </w:r>
      </w:hyperlink>
      <w:r w:rsidRPr="0006562E">
        <w:t xml:space="preserve"> (free, useful as proxies) – annual conversion factors </w:t>
      </w:r>
      <w:r w:rsidR="00AB3159" w:rsidRPr="0006562E">
        <w:t xml:space="preserve">across </w:t>
      </w:r>
      <w:r w:rsidRPr="0006562E">
        <w:t xml:space="preserve">multiple emission sources and sectors, widely used by UK and international organisations for standardised GHG reporting </w:t>
      </w:r>
      <w:r w:rsidR="004D5B6B" w:rsidRPr="0006562E">
        <w:t xml:space="preserve">where </w:t>
      </w:r>
      <w:r w:rsidRPr="0006562E">
        <w:t xml:space="preserve">company-specific data is unavailable. </w:t>
      </w:r>
    </w:p>
    <w:p w14:paraId="0977908A" w14:textId="0E9C0B4B" w:rsidR="00E12D1E" w:rsidRPr="0006562E" w:rsidRDefault="00E12D1E" w:rsidP="00E12D1E">
      <w:pPr>
        <w:pStyle w:val="ListParagraph"/>
        <w:numPr>
          <w:ilvl w:val="0"/>
          <w:numId w:val="5"/>
        </w:numPr>
      </w:pPr>
      <w:hyperlink r:id="rId14" w:history="1">
        <w:r w:rsidRPr="0006562E">
          <w:rPr>
            <w:rStyle w:val="Hyperlink"/>
          </w:rPr>
          <w:t>IEA emissions-related data and statistics</w:t>
        </w:r>
      </w:hyperlink>
      <w:r w:rsidRPr="0006562E">
        <w:t xml:space="preserve"> (free and paid) – authoritative </w:t>
      </w:r>
      <w:r w:rsidR="005B0E2A" w:rsidRPr="0006562E">
        <w:t>datasets</w:t>
      </w:r>
      <w:r w:rsidRPr="0006562E">
        <w:t xml:space="preserve"> on global energy production, consumption and associated emissions by sector and geography, critical for benchmarking financed emissions in energy portfolios.</w:t>
      </w:r>
    </w:p>
    <w:p w14:paraId="4AF0B38E" w14:textId="77777777" w:rsidR="00E12D1E" w:rsidRPr="0006562E" w:rsidRDefault="00E12D1E" w:rsidP="00E12D1E">
      <w:pPr>
        <w:pStyle w:val="ListParagraph"/>
        <w:numPr>
          <w:ilvl w:val="0"/>
          <w:numId w:val="5"/>
        </w:numPr>
      </w:pPr>
      <w:hyperlink r:id="rId15" w:history="1">
        <w:r w:rsidRPr="0006562E">
          <w:rPr>
            <w:rStyle w:val="Hyperlink"/>
          </w:rPr>
          <w:t>IPCC emissions factors</w:t>
        </w:r>
      </w:hyperlink>
      <w:r w:rsidRPr="0006562E">
        <w:t xml:space="preserve"> (free) – open-access database of peer-reviewed emission factors and other parameters across sectors and regions, supporting higher-tier methodologies for national and corporate GHG inventories.</w:t>
      </w:r>
    </w:p>
    <w:p w14:paraId="0F253BFC" w14:textId="64B93FE0" w:rsidR="00E12D1E" w:rsidRPr="0006562E" w:rsidRDefault="00E12D1E" w:rsidP="00E12D1E">
      <w:pPr>
        <w:pStyle w:val="ListParagraph"/>
        <w:numPr>
          <w:ilvl w:val="0"/>
          <w:numId w:val="5"/>
        </w:numPr>
      </w:pPr>
      <w:hyperlink r:id="rId16" w:history="1">
        <w:proofErr w:type="spellStart"/>
        <w:r w:rsidRPr="0006562E">
          <w:rPr>
            <w:rStyle w:val="Hyperlink"/>
          </w:rPr>
          <w:t>Exiobase</w:t>
        </w:r>
        <w:proofErr w:type="spellEnd"/>
      </w:hyperlink>
      <w:r w:rsidRPr="0006562E">
        <w:t xml:space="preserve"> supply-use and input-output tables with emissions (free and paid) – </w:t>
      </w:r>
      <w:r w:rsidR="005B0E2A" w:rsidRPr="0006562E">
        <w:t xml:space="preserve">a </w:t>
      </w:r>
      <w:r w:rsidRPr="0006562E">
        <w:t xml:space="preserve">multi-regional environmentally-extended input-output database (covering </w:t>
      </w:r>
      <w:r w:rsidR="00DF47CA" w:rsidRPr="0006562E">
        <w:t xml:space="preserve">around </w:t>
      </w:r>
      <w:r w:rsidRPr="0006562E">
        <w:t>50 countries and 150 industries) enabling supply chain analysis for financed portfolios through economic activity mapping.</w:t>
      </w:r>
    </w:p>
    <w:p w14:paraId="227AED84" w14:textId="31D450C3" w:rsidR="00E12D1E" w:rsidRPr="0006562E" w:rsidRDefault="00E12D1E" w:rsidP="00E12D1E">
      <w:pPr>
        <w:pStyle w:val="ListParagraph"/>
        <w:numPr>
          <w:ilvl w:val="0"/>
          <w:numId w:val="5"/>
        </w:numPr>
      </w:pPr>
      <w:hyperlink r:id="rId17" w:history="1">
        <w:proofErr w:type="spellStart"/>
        <w:r w:rsidRPr="0006562E">
          <w:rPr>
            <w:rStyle w:val="Hyperlink"/>
          </w:rPr>
          <w:t>ClimateWatch</w:t>
        </w:r>
        <w:proofErr w:type="spellEnd"/>
        <w:r w:rsidRPr="0006562E">
          <w:rPr>
            <w:rStyle w:val="Hyperlink"/>
          </w:rPr>
          <w:t xml:space="preserve"> GHG emissions data</w:t>
        </w:r>
      </w:hyperlink>
      <w:r w:rsidRPr="0006562E">
        <w:t xml:space="preserve"> (free) – open-access </w:t>
      </w:r>
      <w:r w:rsidR="005B0E2A" w:rsidRPr="0006562E">
        <w:t xml:space="preserve">visualisation </w:t>
      </w:r>
      <w:r w:rsidRPr="0006562E">
        <w:t>platform providing historical emissions data by country, sector and GHG type.</w:t>
      </w:r>
    </w:p>
    <w:p w14:paraId="60F6B8EB" w14:textId="77777777" w:rsidR="00E12D1E" w:rsidRPr="0006562E" w:rsidRDefault="00E12D1E" w:rsidP="00E12D1E">
      <w:pPr>
        <w:pStyle w:val="ListParagraph"/>
        <w:numPr>
          <w:ilvl w:val="0"/>
          <w:numId w:val="5"/>
        </w:numPr>
      </w:pPr>
      <w:hyperlink r:id="rId18" w:anchor="gg3" w:history="1">
        <w:r w:rsidRPr="0006562E">
          <w:rPr>
            <w:rStyle w:val="Hyperlink"/>
          </w:rPr>
          <w:t>IMF emissions factors</w:t>
        </w:r>
      </w:hyperlink>
      <w:r w:rsidRPr="0006562E">
        <w:t xml:space="preserve"> (free) – country-level GHG emissions datasets enabling sovereign emissions assessments for fixed income portfolios and macro-level climate risk analysis.</w:t>
      </w:r>
    </w:p>
    <w:p w14:paraId="7420F2A6" w14:textId="392B2142" w:rsidR="00E12D1E" w:rsidRPr="0006562E" w:rsidRDefault="00E12D1E" w:rsidP="00E12D1E">
      <w:pPr>
        <w:pStyle w:val="ListParagraph"/>
        <w:numPr>
          <w:ilvl w:val="0"/>
          <w:numId w:val="5"/>
        </w:numPr>
      </w:pPr>
      <w:hyperlink r:id="rId19" w:history="1">
        <w:r w:rsidRPr="0006562E">
          <w:rPr>
            <w:rStyle w:val="Hyperlink"/>
          </w:rPr>
          <w:t>Global LCA Data Access</w:t>
        </w:r>
      </w:hyperlink>
      <w:r w:rsidRPr="0006562E">
        <w:t xml:space="preserve"> (portal for lifecycle data providers, paid) – interoperable network providing standardised access to </w:t>
      </w:r>
      <w:r w:rsidR="00DF47CA" w:rsidRPr="0006562E">
        <w:t xml:space="preserve">around </w:t>
      </w:r>
      <w:r w:rsidRPr="0006562E">
        <w:t>80,000 lifecycle inventory datasets from multiple providers.</w:t>
      </w:r>
    </w:p>
    <w:p w14:paraId="2F09BDFF" w14:textId="79590974" w:rsidR="00E12D1E" w:rsidRPr="0006562E" w:rsidRDefault="00E12D1E" w:rsidP="00E12D1E">
      <w:pPr>
        <w:pStyle w:val="ListParagraph"/>
        <w:numPr>
          <w:ilvl w:val="0"/>
          <w:numId w:val="5"/>
        </w:numPr>
      </w:pPr>
      <w:hyperlink r:id="rId20" w:history="1">
        <w:r w:rsidRPr="0006562E">
          <w:rPr>
            <w:rStyle w:val="Hyperlink"/>
          </w:rPr>
          <w:t>Joint Impact Model</w:t>
        </w:r>
      </w:hyperlink>
      <w:r w:rsidRPr="0006562E">
        <w:t xml:space="preserve"> (paid) – web-based PCAF-aligned tool quantifying financed emissions (Scope 1, 2, 3) for corporate lending portfolios in developing countries using </w:t>
      </w:r>
      <w:r w:rsidR="005B0E2A" w:rsidRPr="0006562E">
        <w:t>Global Trade Analysis Project (</w:t>
      </w:r>
      <w:r w:rsidRPr="0006562E">
        <w:t>GTAP</w:t>
      </w:r>
      <w:r w:rsidR="005B0E2A" w:rsidRPr="0006562E">
        <w:t>)</w:t>
      </w:r>
      <w:r w:rsidRPr="0006562E">
        <w:t xml:space="preserve"> economic data.</w:t>
      </w:r>
    </w:p>
    <w:p w14:paraId="23CAA47F" w14:textId="77777777" w:rsidR="00E12D1E" w:rsidRPr="0006562E" w:rsidRDefault="00E12D1E" w:rsidP="00E12D1E">
      <w:pPr>
        <w:pStyle w:val="ListParagraph"/>
        <w:numPr>
          <w:ilvl w:val="0"/>
          <w:numId w:val="5"/>
        </w:numPr>
      </w:pPr>
      <w:hyperlink r:id="rId21" w:anchor="the-global-ghg-accounting-and-reporting-standard-for-the-financial-industry" w:history="1">
        <w:r w:rsidRPr="0006562E">
          <w:rPr>
            <w:rStyle w:val="Hyperlink"/>
          </w:rPr>
          <w:t>PCAF resources</w:t>
        </w:r>
      </w:hyperlink>
      <w:r w:rsidRPr="0006562E">
        <w:t xml:space="preserve"> (paid) – global GHG reporting standard for FIs providing harmonised methodologies for measuring financed emissions across seven asset classes.</w:t>
      </w:r>
      <w:bookmarkEnd w:id="1"/>
    </w:p>
    <w:p w14:paraId="4A5743CE" w14:textId="77777777" w:rsidR="009332F8" w:rsidRPr="0006562E" w:rsidRDefault="009332F8" w:rsidP="006631F9">
      <w:pPr>
        <w:ind w:left="360"/>
      </w:pPr>
    </w:p>
    <w:sectPr w:rsidR="009332F8" w:rsidRPr="0006562E" w:rsidSect="00105434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1560" w:right="907" w:bottom="1702" w:left="907" w:header="765" w:footer="281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9F7C7" w14:textId="77777777" w:rsidR="00761412" w:rsidRDefault="00761412">
      <w:pPr>
        <w:spacing w:line="240" w:lineRule="auto"/>
      </w:pPr>
      <w:r>
        <w:separator/>
      </w:r>
    </w:p>
  </w:endnote>
  <w:endnote w:type="continuationSeparator" w:id="0">
    <w:p w14:paraId="0C0D30E4" w14:textId="77777777" w:rsidR="00761412" w:rsidRDefault="007614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6A455" w14:textId="77777777" w:rsidR="0087590E" w:rsidRDefault="008759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B568B" w14:textId="77777777" w:rsidR="00105434" w:rsidRPr="00C87F8A" w:rsidRDefault="00105434" w:rsidP="00C87F8A">
    <w:pPr>
      <w:pStyle w:val="Footer"/>
      <w:spacing w:after="384"/>
    </w:pPr>
    <w:r>
      <w:rPr>
        <w:szCs w:val="20"/>
      </w:rPr>
      <w:br/>
      <w:t xml:space="preserve"> </w:t>
    </w:r>
    <w:r>
      <w:rPr>
        <w:szCs w:val="20"/>
      </w:rPr>
      <w:br/>
      <w:t xml:space="preserve"> </w:t>
    </w:r>
    <w:r>
      <w:rPr>
        <w:b/>
        <w:bCs/>
        <w:szCs w:val="20"/>
      </w:rPr>
      <w:t xml:space="preserve">        </w:t>
    </w:r>
    <w:r>
      <w:rPr>
        <w:b/>
        <w:bCs/>
        <w:szCs w:val="20"/>
      </w:rPr>
      <w:tab/>
    </w:r>
    <w:r>
      <w:rPr>
        <w:b/>
        <w:bCs/>
        <w:szCs w:val="20"/>
      </w:rPr>
      <w:tab/>
    </w:r>
    <w:r>
      <w:rPr>
        <w:b/>
        <w:bCs/>
        <w:szCs w:val="20"/>
      </w:rPr>
      <w:tab/>
      <w:t xml:space="preserve">      </w:t>
    </w:r>
    <w:r w:rsidRPr="002A5A21">
      <w:rPr>
        <w:szCs w:val="20"/>
      </w:rPr>
      <w:t xml:space="preserve">Page </w:t>
    </w:r>
    <w:r w:rsidRPr="002A5A21">
      <w:rPr>
        <w:b/>
        <w:bCs/>
        <w:szCs w:val="20"/>
      </w:rPr>
      <w:fldChar w:fldCharType="begin"/>
    </w:r>
    <w:r w:rsidRPr="002A5A21">
      <w:rPr>
        <w:b/>
        <w:bCs/>
        <w:szCs w:val="20"/>
      </w:rPr>
      <w:instrText xml:space="preserve"> PAGE  \* Arabic  \* MERGEFORMAT </w:instrText>
    </w:r>
    <w:r w:rsidRPr="002A5A21">
      <w:rPr>
        <w:b/>
        <w:bCs/>
        <w:szCs w:val="20"/>
      </w:rPr>
      <w:fldChar w:fldCharType="separate"/>
    </w:r>
    <w:r>
      <w:rPr>
        <w:b/>
        <w:bCs/>
        <w:szCs w:val="20"/>
      </w:rPr>
      <w:t>1</w:t>
    </w:r>
    <w:r w:rsidRPr="002A5A21">
      <w:rPr>
        <w:b/>
        <w:bCs/>
        <w:szCs w:val="20"/>
      </w:rPr>
      <w:fldChar w:fldCharType="end"/>
    </w:r>
    <w:r w:rsidRPr="002A5A21">
      <w:rPr>
        <w:szCs w:val="20"/>
      </w:rPr>
      <w:t xml:space="preserve"> of </w:t>
    </w:r>
    <w:r w:rsidRPr="002A5A21">
      <w:rPr>
        <w:b/>
        <w:bCs/>
        <w:szCs w:val="20"/>
      </w:rPr>
      <w:fldChar w:fldCharType="begin"/>
    </w:r>
    <w:r w:rsidRPr="002A5A21">
      <w:rPr>
        <w:b/>
        <w:bCs/>
        <w:szCs w:val="20"/>
      </w:rPr>
      <w:instrText xml:space="preserve"> NUMPAGES  \* Arabic  \* MERGEFORMAT </w:instrText>
    </w:r>
    <w:r w:rsidRPr="002A5A21">
      <w:rPr>
        <w:b/>
        <w:bCs/>
        <w:szCs w:val="20"/>
      </w:rPr>
      <w:fldChar w:fldCharType="separate"/>
    </w:r>
    <w:r>
      <w:rPr>
        <w:b/>
        <w:bCs/>
        <w:szCs w:val="20"/>
      </w:rPr>
      <w:t>2</w:t>
    </w:r>
    <w:r w:rsidRPr="002A5A21">
      <w:rPr>
        <w:b/>
        <w:bCs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1C4F0" w14:textId="77777777" w:rsidR="00105434" w:rsidRDefault="00105434" w:rsidP="002A5A21">
    <w:pPr>
      <w:pStyle w:val="Footer"/>
      <w:spacing w:after="384"/>
      <w:contextualSpacing/>
      <w:rPr>
        <w:sz w:val="18"/>
        <w:szCs w:val="18"/>
      </w:rPr>
    </w:pPr>
    <w:r w:rsidRPr="00A67F1C">
      <w:rPr>
        <w:sz w:val="18"/>
        <w:szCs w:val="18"/>
      </w:rPr>
      <w:t xml:space="preserve">British International Investment </w:t>
    </w:r>
    <w:r>
      <w:rPr>
        <w:sz w:val="18"/>
        <w:szCs w:val="18"/>
      </w:rPr>
      <w:t>plc</w:t>
    </w:r>
    <w:r w:rsidRPr="00A67F1C">
      <w:rPr>
        <w:sz w:val="18"/>
        <w:szCs w:val="18"/>
      </w:rPr>
      <w:t xml:space="preserve"> </w:t>
    </w:r>
    <w:r>
      <w:rPr>
        <w:sz w:val="18"/>
        <w:szCs w:val="18"/>
      </w:rPr>
      <w:t xml:space="preserve">is authorised and </w:t>
    </w:r>
    <w:r w:rsidRPr="00A67F1C">
      <w:rPr>
        <w:sz w:val="18"/>
        <w:szCs w:val="18"/>
      </w:rPr>
      <w:t xml:space="preserve">regulated by the Financial Conduct Authority.  </w:t>
    </w:r>
  </w:p>
  <w:p w14:paraId="2D2CF538" w14:textId="77777777" w:rsidR="00105434" w:rsidRPr="00A67F1C" w:rsidRDefault="00105434" w:rsidP="002A5A21">
    <w:pPr>
      <w:pStyle w:val="Footer"/>
      <w:spacing w:after="384"/>
      <w:contextualSpacing/>
      <w:rPr>
        <w:sz w:val="18"/>
        <w:szCs w:val="18"/>
      </w:rPr>
    </w:pPr>
    <w:r w:rsidRPr="00A67F1C">
      <w:rPr>
        <w:sz w:val="18"/>
        <w:szCs w:val="18"/>
      </w:rPr>
      <w:t>Registered in England No. 3877777.</w:t>
    </w:r>
    <w:r w:rsidRPr="00A67F1C">
      <w:rPr>
        <w:sz w:val="18"/>
        <w:szCs w:val="18"/>
      </w:rPr>
      <w:br/>
      <w:t xml:space="preserve">Registered address: 123 Victoria Street, London, SW1E 6DE, UK.                                                                                  </w:t>
    </w:r>
    <w:r w:rsidRPr="00A67F1C">
      <w:rPr>
        <w:sz w:val="18"/>
        <w:szCs w:val="18"/>
      </w:rPr>
      <w:br/>
      <w:t>+44 20 7963 4700           bii.co.uk</w:t>
    </w:r>
    <w:r w:rsidRPr="00A67F1C">
      <w:rPr>
        <w:b/>
        <w:bCs/>
        <w:sz w:val="18"/>
        <w:szCs w:val="18"/>
      </w:rPr>
      <w:t xml:space="preserve">        </w:t>
    </w:r>
    <w:r w:rsidRPr="00A67F1C">
      <w:rPr>
        <w:b/>
        <w:bCs/>
        <w:sz w:val="18"/>
        <w:szCs w:val="18"/>
      </w:rPr>
      <w:tab/>
    </w:r>
    <w:r w:rsidRPr="00A67F1C">
      <w:rPr>
        <w:b/>
        <w:bCs/>
        <w:sz w:val="18"/>
        <w:szCs w:val="18"/>
      </w:rPr>
      <w:tab/>
    </w:r>
    <w:r w:rsidRPr="00A67F1C">
      <w:rPr>
        <w:b/>
        <w:bCs/>
        <w:sz w:val="18"/>
        <w:szCs w:val="18"/>
      </w:rPr>
      <w:tab/>
      <w:t xml:space="preserve">          </w:t>
    </w:r>
    <w:r w:rsidRPr="00A67F1C">
      <w:rPr>
        <w:sz w:val="18"/>
        <w:szCs w:val="18"/>
      </w:rPr>
      <w:t xml:space="preserve">Page </w:t>
    </w:r>
    <w:r w:rsidRPr="00A67F1C">
      <w:rPr>
        <w:b/>
        <w:bCs/>
        <w:sz w:val="18"/>
        <w:szCs w:val="18"/>
      </w:rPr>
      <w:fldChar w:fldCharType="begin"/>
    </w:r>
    <w:r w:rsidRPr="00A67F1C">
      <w:rPr>
        <w:b/>
        <w:bCs/>
        <w:sz w:val="18"/>
        <w:szCs w:val="18"/>
      </w:rPr>
      <w:instrText xml:space="preserve"> PAGE  \* Arabic  \* MERGEFORMAT </w:instrText>
    </w:r>
    <w:r w:rsidRPr="00A67F1C">
      <w:rPr>
        <w:b/>
        <w:bCs/>
        <w:sz w:val="18"/>
        <w:szCs w:val="18"/>
      </w:rPr>
      <w:fldChar w:fldCharType="separate"/>
    </w:r>
    <w:r w:rsidRPr="00A67F1C">
      <w:rPr>
        <w:b/>
        <w:bCs/>
        <w:sz w:val="18"/>
        <w:szCs w:val="18"/>
      </w:rPr>
      <w:t>1</w:t>
    </w:r>
    <w:r w:rsidRPr="00A67F1C">
      <w:rPr>
        <w:b/>
        <w:bCs/>
        <w:sz w:val="18"/>
        <w:szCs w:val="18"/>
      </w:rPr>
      <w:fldChar w:fldCharType="end"/>
    </w:r>
    <w:r w:rsidRPr="00A67F1C">
      <w:rPr>
        <w:sz w:val="18"/>
        <w:szCs w:val="18"/>
      </w:rPr>
      <w:t xml:space="preserve"> of </w:t>
    </w:r>
    <w:r w:rsidRPr="00A67F1C">
      <w:rPr>
        <w:b/>
        <w:bCs/>
        <w:sz w:val="18"/>
        <w:szCs w:val="18"/>
      </w:rPr>
      <w:fldChar w:fldCharType="begin"/>
    </w:r>
    <w:r w:rsidRPr="00A67F1C">
      <w:rPr>
        <w:b/>
        <w:bCs/>
        <w:sz w:val="18"/>
        <w:szCs w:val="18"/>
      </w:rPr>
      <w:instrText xml:space="preserve"> NUMPAGES  \* Arabic  \* MERGEFORMAT </w:instrText>
    </w:r>
    <w:r w:rsidRPr="00A67F1C">
      <w:rPr>
        <w:b/>
        <w:bCs/>
        <w:sz w:val="18"/>
        <w:szCs w:val="18"/>
      </w:rPr>
      <w:fldChar w:fldCharType="separate"/>
    </w:r>
    <w:r w:rsidRPr="00A67F1C">
      <w:rPr>
        <w:b/>
        <w:bCs/>
        <w:sz w:val="18"/>
        <w:szCs w:val="18"/>
      </w:rPr>
      <w:t>2</w:t>
    </w:r>
    <w:r w:rsidRPr="00A67F1C">
      <w:rPr>
        <w:b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C3411" w14:textId="77777777" w:rsidR="00761412" w:rsidRDefault="00761412">
      <w:pPr>
        <w:spacing w:line="240" w:lineRule="auto"/>
      </w:pPr>
      <w:r>
        <w:separator/>
      </w:r>
    </w:p>
  </w:footnote>
  <w:footnote w:type="continuationSeparator" w:id="0">
    <w:p w14:paraId="4B0BDB18" w14:textId="77777777" w:rsidR="00761412" w:rsidRDefault="0076141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1954F" w14:textId="77777777" w:rsidR="0087590E" w:rsidRDefault="008759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06AAE" w14:textId="77777777" w:rsidR="0087590E" w:rsidRDefault="0087590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6EB2A" w14:textId="77777777" w:rsidR="00105434" w:rsidRDefault="00105434" w:rsidP="00D213DB">
    <w:pPr>
      <w:spacing w:after="384"/>
      <w:ind w:left="-142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0FD5CC3" wp14:editId="42DC94B5">
          <wp:simplePos x="0" y="0"/>
          <wp:positionH relativeFrom="column">
            <wp:posOffset>-50165</wp:posOffset>
          </wp:positionH>
          <wp:positionV relativeFrom="paragraph">
            <wp:posOffset>-180975</wp:posOffset>
          </wp:positionV>
          <wp:extent cx="1917989" cy="738000"/>
          <wp:effectExtent l="0" t="0" r="0" b="0"/>
          <wp:wrapNone/>
          <wp:docPr id="46781394" name="Picture 1" descr="A black background with text and a red arrow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81394" name="Picture 1" descr="A black background with text and a red arrow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989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E98A2AB" w14:textId="77777777" w:rsidR="00105434" w:rsidRDefault="00105434">
    <w:pPr>
      <w:spacing w:after="384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AF53C2"/>
    <w:multiLevelType w:val="hybridMultilevel"/>
    <w:tmpl w:val="FB98A05E"/>
    <w:lvl w:ilvl="0" w:tplc="D4B6EFB8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E1E89AC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1F291C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8BC0FF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5A296E2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154512C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45E118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D1A6D50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AA8ED60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1C18CC"/>
    <w:multiLevelType w:val="hybridMultilevel"/>
    <w:tmpl w:val="14D47CAA"/>
    <w:lvl w:ilvl="0" w:tplc="281AC322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12E7B10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4783A14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0626BF8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49678A0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63654DA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9FA5EE6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F767768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CBA356E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0F0874"/>
    <w:multiLevelType w:val="hybridMultilevel"/>
    <w:tmpl w:val="DFFC8A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483170"/>
    <w:multiLevelType w:val="hybridMultilevel"/>
    <w:tmpl w:val="84ECCE00"/>
    <w:lvl w:ilvl="0" w:tplc="7ADA732A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C24443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6548AC4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6A01DA0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BB06CF4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30EF21E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97A67F8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3EE3F94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F049CF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F720B5"/>
    <w:multiLevelType w:val="hybridMultilevel"/>
    <w:tmpl w:val="0C461A60"/>
    <w:lvl w:ilvl="0" w:tplc="29E214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DE49432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plc="D46CEB1A"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8220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C41B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9802B9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6F083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9A3D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1DAFC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1271749">
    <w:abstractNumId w:val="4"/>
  </w:num>
  <w:num w:numId="2" w16cid:durableId="358628197">
    <w:abstractNumId w:val="0"/>
  </w:num>
  <w:num w:numId="3" w16cid:durableId="1108966669">
    <w:abstractNumId w:val="3"/>
  </w:num>
  <w:num w:numId="4" w16cid:durableId="430202123">
    <w:abstractNumId w:val="1"/>
  </w:num>
  <w:num w:numId="5" w16cid:durableId="4280424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434"/>
    <w:rsid w:val="0006562E"/>
    <w:rsid w:val="00105434"/>
    <w:rsid w:val="002D7939"/>
    <w:rsid w:val="002F150E"/>
    <w:rsid w:val="002F7CE8"/>
    <w:rsid w:val="00316975"/>
    <w:rsid w:val="00410ED4"/>
    <w:rsid w:val="004D48EA"/>
    <w:rsid w:val="004D5B6B"/>
    <w:rsid w:val="004F5831"/>
    <w:rsid w:val="005B0E2A"/>
    <w:rsid w:val="006631F9"/>
    <w:rsid w:val="006A3412"/>
    <w:rsid w:val="006D1455"/>
    <w:rsid w:val="00761412"/>
    <w:rsid w:val="00767CFC"/>
    <w:rsid w:val="0087590E"/>
    <w:rsid w:val="008D15D5"/>
    <w:rsid w:val="008D75EC"/>
    <w:rsid w:val="009332F8"/>
    <w:rsid w:val="00A71F7E"/>
    <w:rsid w:val="00AB3159"/>
    <w:rsid w:val="00B66F8D"/>
    <w:rsid w:val="00B7456B"/>
    <w:rsid w:val="00CE5981"/>
    <w:rsid w:val="00D533B4"/>
    <w:rsid w:val="00DF47CA"/>
    <w:rsid w:val="00E12D1E"/>
    <w:rsid w:val="00E95C0D"/>
    <w:rsid w:val="00E97209"/>
    <w:rsid w:val="00F77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EA687"/>
  <w15:chartTrackingRefBased/>
  <w15:docId w15:val="{7D8A1BC4-2078-5A4E-B675-D6BB8E256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434"/>
    <w:pPr>
      <w:autoSpaceDN w:val="0"/>
      <w:spacing w:after="0" w:line="312" w:lineRule="auto"/>
      <w:textAlignment w:val="baseline"/>
    </w:pPr>
    <w:rPr>
      <w:rFonts w:ascii="Cambria" w:eastAsia="Georgia" w:hAnsi="Cambria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54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0000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54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05434"/>
    <w:pPr>
      <w:keepNext/>
      <w:keepLines/>
      <w:spacing w:before="160" w:after="80"/>
      <w:outlineLvl w:val="2"/>
    </w:pPr>
    <w:rPr>
      <w:rFonts w:eastAsiaTheme="majorEastAsia" w:cstheme="majorBidi"/>
      <w:color w:val="000000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54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0000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5434"/>
    <w:pPr>
      <w:keepNext/>
      <w:keepLines/>
      <w:spacing w:before="80" w:after="40"/>
      <w:outlineLvl w:val="4"/>
    </w:pPr>
    <w:rPr>
      <w:rFonts w:eastAsiaTheme="majorEastAsia" w:cstheme="majorBidi"/>
      <w:color w:val="00000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543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543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543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543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5434"/>
    <w:rPr>
      <w:rFonts w:asciiTheme="majorHAnsi" w:eastAsiaTheme="majorEastAsia" w:hAnsiTheme="majorHAnsi" w:cstheme="majorBidi"/>
      <w:color w:val="000000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5434"/>
    <w:rPr>
      <w:rFonts w:asciiTheme="majorHAnsi" w:eastAsiaTheme="majorEastAsia" w:hAnsiTheme="majorHAnsi" w:cstheme="majorBidi"/>
      <w:color w:val="000000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05434"/>
    <w:rPr>
      <w:rFonts w:eastAsiaTheme="majorEastAsia" w:cstheme="majorBidi"/>
      <w:color w:val="000000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5434"/>
    <w:rPr>
      <w:rFonts w:eastAsiaTheme="majorEastAsia" w:cstheme="majorBidi"/>
      <w:i/>
      <w:iCs/>
      <w:color w:val="000000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5434"/>
    <w:rPr>
      <w:rFonts w:eastAsiaTheme="majorEastAsia" w:cstheme="majorBidi"/>
      <w:color w:val="00000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54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54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54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54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54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54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54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54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54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54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54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5434"/>
    <w:rPr>
      <w:i/>
      <w:iCs/>
      <w:color w:val="000000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5434"/>
    <w:pPr>
      <w:pBdr>
        <w:top w:val="single" w:sz="4" w:space="10" w:color="000000" w:themeColor="accent1" w:themeShade="BF"/>
        <w:bottom w:val="single" w:sz="4" w:space="10" w:color="000000" w:themeColor="accent1" w:themeShade="BF"/>
      </w:pBdr>
      <w:spacing w:before="360" w:after="360"/>
      <w:ind w:left="864" w:right="864"/>
      <w:jc w:val="center"/>
    </w:pPr>
    <w:rPr>
      <w:i/>
      <w:iCs/>
      <w:color w:val="000000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5434"/>
    <w:rPr>
      <w:i/>
      <w:iCs/>
      <w:color w:val="000000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5434"/>
    <w:rPr>
      <w:b/>
      <w:bCs/>
      <w:smallCaps/>
      <w:color w:val="000000" w:themeColor="accent1" w:themeShade="BF"/>
      <w:spacing w:val="5"/>
    </w:rPr>
  </w:style>
  <w:style w:type="paragraph" w:styleId="Footer">
    <w:name w:val="footer"/>
    <w:link w:val="FooterChar"/>
    <w:uiPriority w:val="99"/>
    <w:rsid w:val="00105434"/>
    <w:pPr>
      <w:tabs>
        <w:tab w:val="right" w:pos="7371"/>
      </w:tabs>
      <w:suppressAutoHyphens/>
      <w:autoSpaceDN w:val="0"/>
      <w:spacing w:after="0" w:line="240" w:lineRule="atLeast"/>
      <w:textAlignment w:val="baseline"/>
    </w:pPr>
    <w:rPr>
      <w:rFonts w:asciiTheme="majorHAnsi" w:eastAsia="Georgia" w:hAnsiTheme="majorHAnsi" w:cs="Times New Roman"/>
      <w:kern w:val="0"/>
      <w:sz w:val="2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105434"/>
    <w:rPr>
      <w:rFonts w:asciiTheme="majorHAnsi" w:eastAsia="Georgia" w:hAnsiTheme="majorHAnsi" w:cs="Times New Roman"/>
      <w:kern w:val="0"/>
      <w:sz w:val="20"/>
      <w:lang w:val="en-GB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105434"/>
    <w:pPr>
      <w:spacing w:after="200" w:line="240" w:lineRule="auto"/>
    </w:pPr>
    <w:rPr>
      <w:i/>
      <w:iCs/>
      <w:color w:val="A4B2A5" w:themeColor="text2"/>
      <w:sz w:val="18"/>
      <w:szCs w:val="18"/>
    </w:rPr>
  </w:style>
  <w:style w:type="table" w:styleId="TableGrid">
    <w:name w:val="Table Grid"/>
    <w:basedOn w:val="TableNormal"/>
    <w:uiPriority w:val="39"/>
    <w:rsid w:val="00105434"/>
    <w:pPr>
      <w:autoSpaceDN w:val="0"/>
      <w:spacing w:after="0" w:line="240" w:lineRule="auto"/>
      <w:textAlignment w:val="baseline"/>
    </w:pPr>
    <w:rPr>
      <w:rFonts w:ascii="Georgia" w:eastAsia="Georgia" w:hAnsi="Georgia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05434"/>
    <w:rPr>
      <w:color w:val="EF7D00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7590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90E"/>
    <w:rPr>
      <w:rFonts w:ascii="Cambria" w:eastAsia="Georgia" w:hAnsi="Cambria" w:cs="Times New Roman"/>
      <w:kern w:val="0"/>
      <w:lang w:val="en-GB"/>
      <w14:ligatures w14:val="none"/>
    </w:rPr>
  </w:style>
  <w:style w:type="paragraph" w:styleId="Revision">
    <w:name w:val="Revision"/>
    <w:hidden/>
    <w:uiPriority w:val="99"/>
    <w:semiHidden/>
    <w:rsid w:val="00D533B4"/>
    <w:pPr>
      <w:spacing w:after="0" w:line="240" w:lineRule="auto"/>
    </w:pPr>
    <w:rPr>
      <w:rFonts w:ascii="Cambria" w:eastAsia="Georgia" w:hAnsi="Cambria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ov.uk/government/publications/greenhouse-gas-reporting-conversion-factors-2024" TargetMode="External"/><Relationship Id="rId18" Type="http://schemas.openxmlformats.org/officeDocument/2006/relationships/hyperlink" Target="https://climatedata.imf.org/pages/greenhouse-gas-emissions" TargetMode="External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hyperlink" Target="https://carbonaccountingfinancials.com/en/standard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ghgprotocol.org/calculation-tools-and-guidance" TargetMode="External"/><Relationship Id="rId17" Type="http://schemas.openxmlformats.org/officeDocument/2006/relationships/hyperlink" Target="https://www.climatewatchdata.org/ghg-emissions?end_year=2022&amp;start_year=1990" TargetMode="External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https://www.exiobase.eu/index.php/about-exiobase" TargetMode="External"/><Relationship Id="rId20" Type="http://schemas.openxmlformats.org/officeDocument/2006/relationships/hyperlink" Target="https://www.jointimpactmodel.org/documentation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limatetrace.org/explore/" TargetMode="External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www.ipcc-nggip.iges.or.jp/EFDB/main.php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www.globallcadataaccess.org/search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ea.org/data-and-statistics/data-sets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II palette 2022">
      <a:dk1>
        <a:srgbClr val="000000"/>
      </a:dk1>
      <a:lt1>
        <a:srgbClr val="EF7D00"/>
      </a:lt1>
      <a:dk2>
        <a:srgbClr val="A4B2A5"/>
      </a:dk2>
      <a:lt2>
        <a:srgbClr val="FFFFFF"/>
      </a:lt2>
      <a:accent1>
        <a:srgbClr val="000000"/>
      </a:accent1>
      <a:accent2>
        <a:srgbClr val="A4B2A5"/>
      </a:accent2>
      <a:accent3>
        <a:srgbClr val="DB052C"/>
      </a:accent3>
      <a:accent4>
        <a:srgbClr val="EF7D00"/>
      </a:accent4>
      <a:accent5>
        <a:srgbClr val="F3BC00"/>
      </a:accent5>
      <a:accent6>
        <a:srgbClr val="182865"/>
      </a:accent6>
      <a:hlink>
        <a:srgbClr val="EF7D00"/>
      </a:hlink>
      <a:folHlink>
        <a:srgbClr val="EF7D00"/>
      </a:folHlink>
    </a:clrScheme>
    <a:fontScheme name="BII typefaces">
      <a:majorFont>
        <a:latin typeface="Cambria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931f4e8-2f40-4384-a90e-574fbe220c6b" xsi:nil="true"/>
    <TaxCatchAll xmlns="870cb497-4044-4cf2-90cc-f4ae0dbc3665">
      <Value>33</Value>
    </TaxCatchAll>
    <e60208c032404629b4d3226b63133635 xmlns="870cb497-4044-4cf2-90cc-f4ae0dbc3665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Environmental and Social Responsibility</TermName>
          <TermId xmlns="http://schemas.microsoft.com/office/infopath/2007/PartnerControls">33ad2915-8861-4337-ac5a-5f7bdfeb2377</TermId>
        </TermInfo>
      </Terms>
    </e60208c032404629b4d3226b63133635>
    <m84d7c7f63cb451b899bccc83df50b61 xmlns="870cb497-4044-4cf2-90cc-f4ae0dbc3665">
      <Terms xmlns="http://schemas.microsoft.com/office/infopath/2007/PartnerControls"/>
    </m84d7c7f63cb451b899bccc83df50b61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FC7A8DD8FE7C45B8EC80E9A093EEDE" ma:contentTypeVersion="98" ma:contentTypeDescription="Create a new document." ma:contentTypeScope="" ma:versionID="287701a28589b066d265795bb5362e67">
  <xsd:schema xmlns:xsd="http://www.w3.org/2001/XMLSchema" xmlns:xs="http://www.w3.org/2001/XMLSchema" xmlns:p="http://schemas.microsoft.com/office/2006/metadata/properties" xmlns:ns2="870cb497-4044-4cf2-90cc-f4ae0dbc3665" xmlns:ns3="1931f4e8-2f40-4384-a90e-574fbe220c6b" targetNamespace="http://schemas.microsoft.com/office/2006/metadata/properties" ma:root="true" ma:fieldsID="d292fa4f90af0058307decb71321f787" ns2:_="" ns3:_="">
    <xsd:import namespace="870cb497-4044-4cf2-90cc-f4ae0dbc3665"/>
    <xsd:import namespace="1931f4e8-2f40-4384-a90e-574fbe220c6b"/>
    <xsd:element name="properties">
      <xsd:complexType>
        <xsd:sequence>
          <xsd:element name="documentManagement">
            <xsd:complexType>
              <xsd:all>
                <xsd:element ref="ns2:m84d7c7f63cb451b899bccc83df50b61" minOccurs="0"/>
                <xsd:element ref="ns2:TaxCatchAll" minOccurs="0"/>
                <xsd:element ref="ns2:TaxCatchAllLabel" minOccurs="0"/>
                <xsd:element ref="ns2:e60208c032404629b4d3226b63133635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cb497-4044-4cf2-90cc-f4ae0dbc3665" elementFormDefault="qualified">
    <xsd:import namespace="http://schemas.microsoft.com/office/2006/documentManagement/types"/>
    <xsd:import namespace="http://schemas.microsoft.com/office/infopath/2007/PartnerControls"/>
    <xsd:element name="m84d7c7f63cb451b899bccc83df50b61" ma:index="8" nillable="true" ma:taxonomy="true" ma:internalName="m84d7c7f63cb451b899bccc83df50b61" ma:taxonomyFieldName="CDCDocumentType" ma:displayName="Document Type" ma:default="" ma:fieldId="{684d7c7f-63cb-451b-899b-ccc83df50b61}" ma:sspId="a5800705-6cab-460c-b450-fee685b6c533" ma:termSetId="9f4130ef-8c5c-407c-aa7b-8c88a3643df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abfd7f20-e017-4127-9f61-fe49932a1126}" ma:internalName="TaxCatchAll" ma:showField="CatchAllData" ma:web="2b16538c-59ea-4e35-9e08-52b56f7372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abfd7f20-e017-4127-9f61-fe49932a1126}" ma:internalName="TaxCatchAllLabel" ma:readOnly="true" ma:showField="CatchAllDataLabel" ma:web="2b16538c-59ea-4e35-9e08-52b56f7372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60208c032404629b4d3226b63133635" ma:index="12" nillable="true" ma:taxonomy="true" ma:internalName="e60208c032404629b4d3226b63133635" ma:taxonomyFieldName="CDCRelateTo" ma:displayName="Relates To" ma:default="33;#Environmental and Social Responsibility|33ad2915-8861-4337-ac5a-5f7bdfeb2377" ma:fieldId="{e60208c0-3240-4629-b4d3-226b63133635}" ma:taxonomyMulti="true" ma:sspId="a5800705-6cab-460c-b450-fee685b6c533" ma:termSetId="393c547d-ea85-45f5-81e1-f49dc26bf66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31f4e8-2f40-4384-a90e-574fbe220c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  <xsd:element name="lcf76f155ced4ddcb4097134ff3c332f" ma:index="18" nillable="true" ma:displayName="Image Tags_0" ma:hidden="true" ma:internalName="lcf76f155ced4ddcb4097134ff3c332f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a5800705-6cab-460c-b450-fee685b6c533" ContentTypeId="0x0101" PreviousValue="false"/>
</file>

<file path=customXml/itemProps1.xml><?xml version="1.0" encoding="utf-8"?>
<ds:datastoreItem xmlns:ds="http://schemas.openxmlformats.org/officeDocument/2006/customXml" ds:itemID="{40029695-AAD8-4F18-AB2D-DE1BA9F15C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542BFF-538F-473F-B55F-55D4F284AFDB}">
  <ds:schemaRefs>
    <ds:schemaRef ds:uri="http://www.w3.org/XML/1998/namespace"/>
    <ds:schemaRef ds:uri="http://purl.org/dc/dcmitype/"/>
    <ds:schemaRef ds:uri="http://purl.org/dc/elements/1.1/"/>
    <ds:schemaRef ds:uri="1931f4e8-2f40-4384-a90e-574fbe220c6b"/>
    <ds:schemaRef ds:uri="870cb497-4044-4cf2-90cc-f4ae0dbc3665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5368DF9-2072-4EF3-8404-31A493A1C9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0cb497-4044-4cf2-90cc-f4ae0dbc3665"/>
    <ds:schemaRef ds:uri="1931f4e8-2f40-4384-a90e-574fbe220c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C4F1EF2-C8BF-4464-B94B-357739DB3563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970</Words>
  <Characters>6035</Characters>
  <Application>Microsoft Office Word</Application>
  <DocSecurity>0</DocSecurity>
  <Lines>163</Lines>
  <Paragraphs>114</Paragraphs>
  <ScaleCrop>false</ScaleCrop>
  <Company/>
  <LinksUpToDate>false</LinksUpToDate>
  <CharactersWithSpaces>6891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Naveen Srivatsav</dc:creator>
  <cp:keywords/>
  <dc:description/>
  <cp:lastModifiedBy>James Egan</cp:lastModifiedBy>
  <cp:revision>21</cp:revision>
  <dcterms:created xsi:type="dcterms:W3CDTF">2025-08-24T10:09:00Z</dcterms:created>
  <dcterms:modified xsi:type="dcterms:W3CDTF">2025-11-01T15:10:00Z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0x0101007FFC7A8DD8FE7C45B8EC80E9A093EEDE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  <property fmtid="{D5CDD505-2E9C-101B-9397-08002B2CF9AE}" pid="5" name="CDCRelateTo">
    <vt:lpwstr>33;#Environmental and Social Responsibility|33ad2915-8861-4337-ac5a-5f7bdfeb2377</vt:lpwstr>
  </property>
  <property fmtid="{D5CDD505-2E9C-101B-9397-08002B2CF9AE}" pid="6" name="CDCDocumentType">
    <vt:lpwstr/>
  </property>
</Properties>
</file>